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ATAS/498/2016 vom 27. Juni 2016</w:t>
      </w:r>
    </w:p>
    <w:p>
      <w:r>
        <w:t>GE Cour de justice, 2016-06-27, FR</w:t>
      </w:r>
    </w:p>
    <w:p>
      <w:r>
        <w:rPr>
          <w:b/>
        </w:rPr>
        <w:t xml:space="preserve">Quelle: </w:t>
      </w:r>
      <w:r>
        <w:t>https://mcp.opencaselaw.ch/entscheid/ge_gerichte_ATAS_498_2016</w:t>
      </w:r>
    </w:p>
    <w:p>
      <w:r>
        <w:t>FR: GE_GERICHTE ATAS/498/2016 du 27 juin 2016</w:t>
      </w:r>
    </w:p>
    <w:p>
      <w:r>
        <w:t>IT: GE_GERICHTE ATAS/498/2016 del 27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A/809/2016 - 14/25 - entrée en vigueur (ATF 117 V 93 consid. 6b; ATF 112 V 360 consid. 4a; RAMA 1998 KV 37 p. 316 consid. 3b). En l'espèce, les faits juridiquement déterminants remontent au plus tôt à 2011.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3</w:t>
      </w:r>
    </w:p>
    <w:p>
      <w:r>
        <w:t>Le délai de recours est de 30 jours. Interjeté dans la forme et le délai prévus par la loi, le recours est recevable (art. 60 al. 1 et 56 à 61 LPGA).</w:t>
      </w:r>
    </w:p>
    <w:p>
      <w:r>
        <w:rPr>
          <w:b/>
        </w:rPr>
        <w:t>E. 3.2</w:t>
      </w:r>
    </w:p>
    <w:p>
      <w:r>
        <w:t>; CIIAI nos 3023 et 3024).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du Tribunal fédéral 8C_337/2009 du 18 février 2010 consid. 7.5).</w:t>
      </w:r>
    </w:p>
    <w:p>
      <w:r>
        <w:rPr>
          <w:b/>
        </w:rPr>
        <w:t>E. 4</w:t>
      </w:r>
    </w:p>
    <w:p>
      <w:r>
        <w:t>Au vu de la décision du 5 février 2016 et des conclusions du recours, demeure litigieux le droit de l’assurée à une rente entière d’invalidité dès le 1er mars 2011.</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c. S’agissant plus particulièrement de la reconnaissance d’un trouble somatoforme douloureux persistant, elle suppose la présence d'un diagnostic émanant d'un psychiatre et s'appuyant lege artis sur les critères d'un système de classification reconnu (cf. ATF 141 V 281 consid. 2.1 p. 285 et la référence).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A/809/2016 - 15/25 -</w:t>
      </w:r>
    </w:p>
    <w:p>
      <w:r>
        <w:rPr>
          <w:b/>
        </w:rPr>
        <w:t>E. 6</w:t>
      </w:r>
    </w:p>
    <w:p>
      <w:r>
        <w:t>a. L’assuré a droit à une rente lorsqu’il a présenté une incapacité de travail (art. 6 LPGA) d’au moins 40% en moyenne durant une année sans interruption notable et qu’au terme de cette année, il est invalide (art.8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b.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Est également pris en compte comme revenu hypothétique sans invalidité le revenu provenant d’une activité accessoire, si l’on peut admettre qu’elle a été exercée régulièrement sur une période relativement longue. Les heures supplémentaires régulièrement accomplies comptent aussi dans le revenu sans invalidité (arrêts du Tribunal fédéral 9C_45/2008, I 181/05, I 273/05 et 8C_671/2010). Lorsqu’un taux d’occupation supérieur à 100 % a été pris en compte pour déterminer le revenu sans invalidité, ce taux supérieur peut aussi être pris comme base pour déterminer le</w:t>
      </w:r>
    </w:p>
    <w:p>
      <w:r>
        <w:t>A/809/2016 - 16/25 - revenu d’invalide, si aucune raison de santé ne s’y oppose (9C_766/2011 consid.</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A/809/2016 - 17/25 -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A/809/2016 - 18/25 -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À titre liminaire, on rappellera que jusqu’au 23 février 2011, date de la première décision AI, la capacité de travail de l’assurée a déjà été tranchée par le Tribunal fédéral : sur la base de l’examen bi-disciplinaire du SMR de 2010, il a considéré qu’elle était entière dans toute activité adaptée, ce qui excluait alors le versement d’une rente d’invalidité (arrêt du Tribunal fédéral 9C_501/2012 du 31 décembre 2012, consid. 4 ss). Il n’y a pas lieu d’y revenir. Par ailleurs, contrairement à ce que prétend l’intimé, on ne saurait inférer de l’arrêt susvisé que le Tribunal fédéral a jugé l’expertise du Dr L______ non convaincante. Comme cet expert s’était prononcé en faveur d’une incapacité de travail dès la date de son expertise du 11 janvier 2012, le Tribunal fédéral a estimé que son rapport ne pouvait pas être pris en considération pour juger de la légalité de la décision du 23 février 2011, ceci en vertu du principe jurisprudentiel selon lequel la légalité d’une décision s’apprécie d'après l'état de fait existant au moment de la clôture de la procédure administrative. En d’autres termes, le Tribunal fédéral a estimé que cette expertise ne constituait pas un moyen de preuve pertinent dans le cadre du recours</w:t>
      </w:r>
    </w:p>
    <w:p>
      <w:r>
        <w:t>A/809/2016 - 19/25 - contre la décision de février 2011, raison pour laquelle il ne l’a pas examinée. Il ne s’est dès lors aucunement prononcé sur sa valeur probante.</w:t>
      </w:r>
    </w:p>
    <w:p>
      <w:r>
        <w:rPr>
          <w:b/>
        </w:rPr>
        <w:t>E. 11</w:t>
      </w:r>
    </w:p>
    <w:p>
      <w:r>
        <w:t>Il convient d’examiner la capacité de travail pour la période restant litigieuse, soit dès le mois de mars 2011. Pour ce faire, il sied de se pencher sur la valeur probante des rapports versés au dossier. L’intimé a fait siennes les conclusions de l’examen bi-disciplinaire du SMR de 2015 quant à une capacité de travail restreinte par l’état dépressif à 50% dans toute activité adaptée depuis mai 2014, ce que la recourante conteste en se prévalant de l’expertise du Dr L______, attestant d’une limitation de cette capacité de travail à 50-60% dans toute activité adaptée dès janvier 2012 déjà. Elle ajoute qu’au vu de l’aggravation psychiatrique relevée par le SMR en mai 2014, sa capacité de travail doit être considérée comme nulle depuis lors.</w:t>
      </w:r>
    </w:p>
    <w:p>
      <w:r>
        <w:rPr>
          <w:b/>
        </w:rPr>
        <w:t>E. 12</w:t>
      </w:r>
    </w:p>
    <w:p>
      <w:r>
        <w:t>a. L’expertise judiciaire du Dr L______ répond aux réquisits jurisprudentiels relatifs à la valeur probante, comme la Cour l’a déjà exposé dans son arrêt du 14 mai 2012 (ATAS/638/2012, consid. 9) : fondée sur trois entretiens avec la recourante et un entretien téléphonique avec ses médecin, elle relate ses plainte, contient une anamnèse détaillée, et ses conclusions sont bien motivées. b/aa. S'agissant des critiques formulées par le SMR à l’encontre de cette expertise, tant en 2012 que dans le cadre de la présente procédure, on relèvera derechef qu'elles sont infondées : b/bb. Le diagnostic posé par l’expert L______ de trouble dépressif récurrent, épisode actuel atypique, est bien documenté et rejoint le trouble dépressif récurrent, épisode actuel moyen, mentionné par le SMR dans son examen de 2015. Un trouble dépressif récurrent a aussi été retenu par le Dr G______, psychiatre-traitant, et par la Clinique genevoise de Montana. b/cc. Dans son avis de janvier 2012 et son examen bi-disciplinaire de 2015, le SMR argue que la symptomatologie décrite dans l’expertise du Dr L______ serait compatible avec une dysthymie, extraits de l’expertise à l’appui. Toutefois, la Cour constate que l’expert a dûment justifié l'exclusion de la dysthymie, en relatant que les troubles anxieux et dépressifs avaient nécessité deux hospitalisations, un arrêt de travail depuis fin 2009 ainsi qu'un suivi psychiatrique et des traitements psychotropes à long terme, de sorte que la sévérité et la durée de la maladie permettaient d'écarter ce diagnostic. Il a aussi motivé le trouble dépressif récurrent retenu, en exposant que l’assurée était suivie depuis les années 1990 pour des troubles anxieux et de l'humeur, et que depuis août 2009, son état était fluctuant, avec des périodes d'hospitalisations et des améliorations durant lesquelles elle pouvait avoir des relations sociales et faire des voyages. Enfin, à l'examen clinique, il a constaté la présence des trois symptômes principaux de l'épisode dépressif, soit la tristesse, la diminution du plaisir et la fatigue, lesquels étaient accompagnés d’une série d'autres symptômes (diminution de l'estime de soi,</w:t>
      </w:r>
    </w:p>
    <w:p>
      <w:r>
        <w:t>A/809/2016 - 20/25 - attitude pessimiste face à l'avenir, idées suicidaires, perturbations du sommeil et douleurs somatoformes - cf. expertise, p. 11 s). L’appréciation diagnostique divergente du SMR, fondée sur des extraits de l’expertise sortis de leur contexte, ne met pas en exergue d’élément susceptible d’avoir été ignoré par le Dr L______. On peine au demeurant à la comprendre, dans la mesure où ce service a lui-même retenu un trouble dépressif récurrent en 2015 sur la base d’une symptomatologie semblable à celle décrite par l'expert. Par ailleurs, c’est à tort que le SMR conteste la présence d'un épisode dépressif au motif que l’intéressée s'est rendue au Portugal en 2011 et a pu se faire des amis, les troubles de l'assurée n'excluant apparemment pas certaines améliorations transitoires. Quant à l’hypothèse, évoquée par le SMR en 2012, d’un diagnostic de majoration des symptômes pour raison psychologiques, elle a été écartée non seulement par l’expert mais aussi par le SMR lui-même en 2015. b/dd. Le SMR reproche à l'expert d'avoir écarté le diagnostic de fibromyalgie. Toutefois, l'expert s'est seulement rallié au point de vue exprimé par le SMR en 2010 selon lequel le diagnostic de fibromyalgie devait être exclu (cf. rapport SMR 2010, p. 6). Il n'a donc pas outrepassé ses compétences. b/ee. C'est également en vain que le SMR conteste l’exclusion du diagnostic de trouble somatoforme douloureux, l'expert ayant précisé que ce diagnostic devait être écarté lorsque, comme en l'espèce, les douleurs surviennent au cours d’un état dépressif. En effet, selon l'anamnèse du Dr L______, la recourante a consulté un psychiatre pour des troubles dépressifs au Portugal, puis dès son arrivée en Suisse en 1987 ; ce n'est qu'en 2009 que l'expert note l’apparition de douleurs généralisées dans le cadre d’une aggravation des troubles dépressifs et anxieux. Sur questions, le Dr E______ lui a indiqué qu'un diagnostic initial de troubles dépressif avait été posé en 2008 et le Dr G_______, psychiatre-traitant, que les troubles dépressifs existaient en tout cas avant les douleurs somatoformes, de sorte qu’il partageait l'opinion de l'expert selon laquelle ces douleurs faisaient partie des troubles dépressifs (cf. expertise, p. 2 et 10 s). Enfin, pendant l'entretien de détection précoce de 2010 (p.2), l'assurée a situé l’apparition de ses douleurs postérieurement à son état dépressif actuel, et lors de l'examen du SMR de 2015 (p.5), elle a indiqué qu’elles étaient survenues en même temps. Les douleurs en question ne sont donc pas antérieures à l’état dépressif, comme le SMR le soutient. Le SMR fait remarquer que selon le rapport du Dr G_______ d'août 2010, les douleurs de l'assurée pourraient être la principale cause de son anxiété et de ses difficultés de concentration. Cela ne change rien au fait que, selon ce médecin, les douleurs de l'assurée sont apparues postérieurement à ses symptômes dépressifs, lesquels remontent apparemment au décès de ses parents (cf. rapports du Dr G_______ des 20 mai, 28 juillet, 18 août 2010, 20 avril 2015).</w:t>
      </w:r>
    </w:p>
    <w:p>
      <w:r>
        <w:t>A/809/2016 - 21/25 - Partant, force est d'admettre que l'expert a démontré de manière convaincante l’exclusion du trouble somatoforme douloureux. c. En définitive, l’appréciation divergente du SMR ne met pas en exergue le moindre élément objectivement vérifiable qui pourrait avoir été ignoré en 2012 par le Dr L_______ et serait suffisamment pertinent pour remettre en cause ses conclusions quant à une capacité de travail de 55% (entre 50 et 60%) dès le 11 janvier 2012. La Cour ne saurait donc s’en écarter.</w:t>
      </w:r>
    </w:p>
    <w:p>
      <w:r>
        <w:rPr>
          <w:b/>
        </w:rPr>
        <w:t>E. 13</w:t>
      </w:r>
    </w:p>
    <w:p>
      <w:r>
        <w:t>S’agissant de l’examen bi-disciplinaire du SMR de 2015, il appelle les commentaires suivants. a. Pour les motifs qui viennent d'être exposés (cf. consid. 14b/bb), cet examen n'emporte pas la conviction en tant qu'il conteste l’incapacité de travail attestée par l’expert L_______ en 2012, au motif que la symptomatologie observée à l'époque serait compatible avec une dysthymie. b. Quant au diagnostic de trouble somatoforme douloureux retenu par le SMR, il paraît douteux au regard des explications de l’expert selon lesquelles on doit l’exclure lorsque les douleurs surviennent au cours d’un état dépressif. Ce diagnostic peut cependant rester indécis, puisqu’à teneur du rapport d’examen bi-disciplinaire, « l’épisode dépressif moyen (...) est responsable d’une diminution de la capacité de travail de 50% dans toute activité » (rapport SMR 2015, p. 15). On peut en déduire que l'épisode dépressif justifie à lui seul les conclusions du SMR quant à une limitation à 50% de la capacité résiduelle de travail depuis mai 2014. Ces conclusions sont donc valables indépendamment du point de savoir si le diagnostic de trouble somatoforme douloureux est justifié. c. Pour le reste, force est de constater que l'examen psychiatrique du SMR converge dans une large mesure avec celui du Dr L_______: le diagnostic retenu de trouble dépressif récurrent, épisode actuel moyen avec épisode somatique, est voisin de celui posé par l'expert, tandis que les symptômes constatés par le SMR sont tous mentionnés par le Dr L_______ dans son expertise. Enfin, la capacité résiduelle de travail de 50% retenue par le SMR depuis mai 2014, période à laquelle l'assurée a été prise en charge au CTB, paraît proche du taux de 55% mentionné par l'expert. d. Sur le plan somatique, l’examinateur du SMR relate essentiellement des douleurs diffuses, des troubles dégénératifs de la colonne cervicale et une hernie C6-C7 gauche, attestés par une IRM du Dr O_______ de mai 2012. Il retient diverses limitations d’épargne cervicale, lesquelles réduisent à néant la capacité de travail dans l’ancienne activité de femme de ménage dès le 26 mai 2012, mais n’empêchent pas l’exercice d’une activité adaptée à plein temps. Il n’y a pas lieu de douter de cette conclusion, qui n’est pas mise en doute par les médecins de la recourante.</w:t>
      </w:r>
    </w:p>
    <w:p>
      <w:r>
        <w:t>A/809/2016 - 22/25 - e. En définitive, l'examen bi-disciplinaire du SMR peut être suivi en tant qu’il évalue à 50% la capacité de travail globale de l’assurée dans toute activité adaptée dès le 1er mai 2014, taux qui coïncide avec celui mentionné par le Dr N_______ (cf. rapport du 9 septembre 2014). En revanche, pour la période antérieure courant du 11 janvier 2012 au 30 mars 2014, la Cour fera siennes les conclusions de l'expert L_______ quant à une capacité de travail de 55% dans toute activité adaptée.</w:t>
      </w:r>
    </w:p>
    <w:p>
      <w:r>
        <w:rPr>
          <w:b/>
        </w:rPr>
        <w:t>E. 14</w:t>
      </w:r>
    </w:p>
    <w:p>
      <w:r>
        <w:t>Les rapports divergents des médecins-traitants, émanant notamment des Drs E______, G_______ et K_______, ne permettent pas de s’écarter des conclusions qui précèdent ni de retenir une quelconque incapacité de travail antérieurement à l’expertise judiciaire : leur motivation paraît succincte et surtout, ils ne mettent pas en évidence d’éléments déterminants dont l'expert et le SMR n’auraient pas déjà tenu compte dans leurs rapports de 2010, 2012 et 2015. Il sied également de tenir compte du fait que, selon l'expérience, le médecin traitant est généralement enclin, en cas de doute, à prendre parti pour son patient en raison de la relation de confiance qui l'unit à ce dernier (ATF 125 V 351 consid. 3b/cc).</w:t>
      </w:r>
    </w:p>
    <w:p>
      <w:r>
        <w:rPr>
          <w:b/>
        </w:rPr>
        <w:t>E. 15</w:t>
      </w:r>
    </w:p>
    <w:p>
      <w:r>
        <w:t>Pour tous les motifs qui précèdent, la Cour retiendra, au degré de la vraisemblance prépondérante, que l’assurée a présenté une capacité de travail dans toute activité de 100% jusqu’au 10 janvier 2012. Dès le 11 janvier 2012, date de l’expertise judiciaire, sa capacité de travail a diminué à 55% dans toute activité adaptée. Depuis le 1er mai 2014, date de sa prise en charge au CTB, elle s’élève à 50% dans toute activité compatible avec les limitations retenues par le SMR. On rappellera que ces limitations sont les flexions-extensions et rotations répétées de la nuque, les travaux avec les bras au-dessus de l’horizontale, le port de charges supérieures à dix kilogrammes, la fatigabilité et la diminution des ressources adaptatives (cf. rapport SMR 2015, p. 16).</w:t>
      </w:r>
    </w:p>
    <w:p>
      <w:r>
        <w:rPr>
          <w:b/>
        </w:rPr>
        <w:t>E. 16</w:t>
      </w:r>
    </w:p>
    <w:p>
      <w:r>
        <w:t>Il convient à présent de vérifier le calcul du degré d’invalidité et, partant, de se prononcer sur le droit à la rente. a. Le statut d’active à 100% retenu par l’intimé n’est pas contesté. b. Pour calculer le degré d’invalidité,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En l’occurrence, le droit éventuel à la rente naît le 11 janvier 2013, un an après le début de l’incapacité de travail attestée par l’expert L_______ (art. 28 al. 1 LAI). En outre, le SMR mentionne une aggravation de l’état de santé au 1er mai 2014. Il convient donc de se placer en 2013 puis en 2014 pour procéder à la comparaison des revenus. c. La décision querellée fixe le revenu sans invalidité à CHF 48’813.– sur la base des revenus versés à l’assurée en 2008 par l’Institut B______ et Mme C______ selon l’extrait de compte individuel AVS. La recourante reproche à l’intimé de ne</w:t>
      </w:r>
    </w:p>
    <w:p>
      <w:r>
        <w:t>A/809/2016 - 23/25 - pas avoir tenu compte du revenu accessoire qu’elle réalisait auprès de D______ AG jusqu’en janvier 2009. Le revenu sans invalidité se déduit du salaire réalisé en dernier lieu avant l’atteinte à la santé (ATF 129 V 222). En l’espèce, les médecins de la recourante n’ont attesté d’aucune incapacité de travail durable avant le 11 novembre 2009. C’est donc au plus tôt à cette date que remonte son atteinte à la santé, et contrairement à ce que l’assurée laisse entendre, il n’est pas établi au degré de la vraisemblance prépondérante que les troubles qu’elle présentait antérieurement l’ont contraint à cesser son activité pour D______ AG (arrêt du Tribunal fédéral 9C_535/2010 du 6 juillet 2011, consid. 4.1). Par ailleurs, la recourante n’a exercé cette activité accessoire qu’entre juillet 2007 et janvier 2009, soit sur une durée relativement brève. Partant, c’est à bon droit que l’intimé a fixé le revenu sans invalidité sur la seule base des revenus qu'elle a perçus auprès de l’Institut B______ et de Mme C______, sans tenir compte de celui versé par D______ AG. Une solution identique avait d’ailleurs été retenue par la Cour dans son arrêt antérieur (ATAS/638/2012, consid. 10a), ce que l’assurée n’avait alors pas contesté. En 2008, l’assurée a touché auprès de L’Institut B______ et de Mme C______ un revenu annuel de CHF 46'066.-. En tenant compte de l’évolution des salaires selon l’indice suisse des salaires nominaux (en 2008 : 2'499 ; en 2013 : 2'648 et en 2014 : 2’673), son revenu sans invalidité s’élève à CHF 48'813.- en 2013 et à CHF 49'273.- en 2014. d/aa. S’agissant du revenu d’invalide, l’intimé l’a fixé en 2013 à CHF 44’024.- pour un plein temps sur la base de l’Enquête suisse sur la structure des salaires 2012 (tableau TA1_tirage_skill_level, niveau 1, femme, indexé), après avoir tenu compte d’un abattement de 15% lié aux limitations fonctionnelles et au fait que seules des activités légères sont possibles. La recourante ne conteste pas la fixation de son revenu d’invalide sur une base statistique, méthode qui ne paraît au demeurant pas contestable. En revanche, elle critique l’abattement retenu par l’intimé, dont elle soutient, toutefois sans motiver sa position, qu’il aurait dû s’élever à 25%. d/bb. Aucun élément ne justifie de s’écarter du taux d’abattement de 15% retenu par l’administration : les limitations fonctionnelles de la recourante ont déjà été prises en compte, et son âge – 53 ans lors du prononcé de la décision litigieuse – ne peut pas être considéré comme un facteur la contraignant à mettre en valeur sa capacité résiduelle de travail à des conditions économiques moins favorables que la moyenne. Par ailleurs, sa nationalité étrangère ne constitue pas non plus un élément justifiant une réduction supplémentaire du revenu d’invalide, attendu qu’elle est titulaire d’une autorisation d’établissement et que les salaires statistiques sont établis en fonction de la population résidente aussi bien suisse qu'étrangère (arrêt du Tribunal fédéral des assurances I 700/04 du 17 janvier 2006, consid. 4.3.3).</w:t>
      </w:r>
    </w:p>
    <w:p>
      <w:r>
        <w:t>A/809/2016 - 24/25 - d/cc. Indexé, adapté à la durée normale du travail de 41,7 heures et réduit de 15%, le revenu d'invalide s'élève, pour un plein temps, à CHF 44'024.- en 2013 et à CHF 44'440.- en 2014. Rapporté à la capacité de travail exigible de 55%, il s’élève à CHF 24'213.- en 2013. Dès le 1er mai 2014, vu la diminution subséquente de la capacité de travail à 50%, il s’élève à CHF 22'220.-. e. À l’issue du délai de carence d’un an au 11 janvier 2013, la recourante présentait une capacité résiduelle de travail de 55% dans toute activité adaptée à ses limitations. La comparaison des gains met en exergue un degré d’invalidité de 50,4% (48’813 – 24’213) / 48’813). Arrondi à 50%, ce taux lui ouvre droit au versement d’une demi-rente d’invalidité (art. 28 al. 2 LAI). f. Dès le 1er mai 2014, le degré d’invalidité augmente à 55 % (49’273 – 22’220) / 49’273). Ce changement n’a pas d’incidence sur le droit à la demi-rente d’invalidité, le taux demeurant inférieur à 60%. g. Enfin, on précisera qu’il ne se justifie pas de faire courir un nouveau délai de carence dès le 1er mai 2014, contrairement à ce que soutient l’intimé. En effet, à teneur de l’examen du SMR de 2015 (p. 15), cette date coïncide avec une aggravation de la symptomatologie dépressive, non pas avec la survenance d’une nouvelle atteinte à la santé distincte du trouble dépressif récurrent présent antérieurement. Or, selon la jurisprudence, l’aggravation d’une atteinte à la santé préexistante ne crée pas un nouveau cas d’assurance. Dès lors, elle ne fait pas partir un nouveau délai de carence (arrêt du Tribunal fédéral 9C_294/2013, consid. 3.1).</w:t>
      </w:r>
    </w:p>
    <w:p>
      <w:r>
        <w:rPr>
          <w:b/>
        </w:rPr>
        <w:t>E. 17</w:t>
      </w:r>
    </w:p>
    <w:p>
      <w:r>
        <w:t>La Chambre de céans disposant de tous les éléments nécessaires pour statuer sur le droit à la rente d’invalidité, les mesures d’instruction sollicitées sont rejetées, par appréciation anticipée des preuves. On précisera incidemment qu’au vu de l’exclusion par l’expert L_______ du diagnostic de trouble somatoforme douloureux, l'instruction médicale n'a pas à être complétée en fonction des principes publiés aux ATF 141 V 281, ce qui n’est au demeurant pas requis par les parties.</w:t>
      </w:r>
    </w:p>
    <w:p>
      <w:r>
        <w:rPr>
          <w:b/>
        </w:rPr>
        <w:t>E. 18</w:t>
      </w:r>
    </w:p>
    <w:p>
      <w:r>
        <w:t>Au vu de ce qui précède, le recours est partiellement admis et la décision litigieuse réformée, en ce sens que la recourante a droit à une demi-rente d’invalidité dès le 1er janvier 2013. La recourante, représentée par un mandataire, obtient partiellement gain de cause, de sorte qu’elle a droit à une indemnité à titre de participation à ses frais et dépens, que la Cour fixe en l’occurrence à CHF 3’000.-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500.- est mis à charge de l’intimé (art. 69 al. 1 bis LAI).</w:t>
      </w:r>
    </w:p>
    <w:p>
      <w:r>
        <w:t>A/809/2016 - 25/25 -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