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ATAS/498/2015 vom 29. Juni 2015</w:t>
      </w:r>
    </w:p>
    <w:p>
      <w:r>
        <w:t>GE Cour de justice, 2015-06-29, FR</w:t>
      </w:r>
    </w:p>
    <w:p>
      <w:r>
        <w:rPr>
          <w:b/>
        </w:rPr>
        <w:t xml:space="preserve">Quelle: </w:t>
      </w:r>
      <w:r>
        <w:t>https://mcp.opencaselaw.ch/entscheid/ge_gerichte_ATAS_498_2015</w:t>
      </w:r>
    </w:p>
    <w:p>
      <w:r>
        <w:t>FR: GE_GERICHTE ATAS/498/2015 du 29 juin 2015</w:t>
      </w:r>
    </w:p>
    <w:p>
      <w:r>
        <w:t>IT: GE_GERICHTE ATAS/498/2015 del 29 giugno 2015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A/1413/2015 ATAS/498/2015 COUR DE JUSTICE Chambre des assurances sociales Arrêt du 29 juin 2015 6ème Chambre</w:t>
      </w:r>
    </w:p>
    <w:p>
      <w:r>
        <w:t>En la cause Madame A______, domiciliée à GENÈVE</w:t>
      </w:r>
    </w:p>
    <w:p>
      <w:r>
        <w:t>recourante</w:t>
      </w:r>
    </w:p>
    <w:p>
      <w:r>
        <w:t>contre OFFICE CANTONAL DE L'EMPLOI, Service juridique, sis Rue des Gares 16, GENÈVE</w:t>
      </w:r>
    </w:p>
    <w:p>
      <w:r>
        <w:t>intimé</w:t>
      </w:r>
    </w:p>
    <w:p>
      <w:r>
        <w:t>A/1413/2015 - 2/3 - Vu en fait la décision sur opposition du 13 mars 2015 de l'office cantonal de l'emploi ; Vu le recours du 30 avril 2015 de Madame A______ interjeté contre ladite décision auprès de la chambre des assurances sociales de la Cour de justice ; Vu la réponse du 3 juin 2015 de l'intimé ; Vu le courrier du 12 juin 2015 de la recourante déclarant retirer son recours.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</w:t>
      </w:r>
    </w:p>
    <w:p>
      <w:r>
        <w:t>A/1413/2015 - 3/3 -</w:t>
      </w:r>
    </w:p>
    <w:p>
      <w:r>
        <w:t>PAR CES MOTIFS, LA CHAMBRE DES ASSURANCES SOCIALES : Statuant Au fond : 1. Prend acte du retrait du recours.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