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ATAS/498/2008 vom 24. April 2008</w:t>
      </w:r>
    </w:p>
    <w:p>
      <w:r>
        <w:t>GE Cour de justice, 2008-04-24, FR</w:t>
      </w:r>
    </w:p>
    <w:p>
      <w:r>
        <w:rPr>
          <w:b/>
        </w:rPr>
        <w:t xml:space="preserve">Quelle: </w:t>
      </w:r>
      <w:r>
        <w:t>https://mcp.opencaselaw.ch/entscheid/ge_gerichte_ATAS_498_2008</w:t>
      </w:r>
    </w:p>
    <w:p>
      <w:r>
        <w:t>FR: GE_GERICHTE ATAS/498/2008 du 24 avril 2008</w:t>
      </w:r>
    </w:p>
    <w:p>
      <w:r>
        <w:t>IT: GE_GERICHTE ATAS/498/2008 del 24 aprile 2008</w:t>
      </w:r>
    </w:p>
    <w:p>
      <w:pPr>
        <w:pStyle w:val="Heading2"/>
      </w:pPr>
      <w:r>
        <w:t>Volltext</w:t>
      </w:r>
    </w:p>
    <w:p>
      <w:r>
        <w:t>Siégeant : Karine STECK, Présidente; Olivier LEVY et Christine KOEPPEL, Juges assesseurs</w:t>
      </w:r>
    </w:p>
    <w:p>
      <w:r>
        <w:t>REPUBLIQUE ET</w:t>
      </w:r>
    </w:p>
    <w:p>
      <w:r>
        <w:t>CANTON DE GENEVE POUVOIR JUDICIAIRE</w:t>
      </w:r>
    </w:p>
    <w:p>
      <w:r>
        <w:t>A/1048/2008 ATAS/498/2008 ARRET DU TRIBUNAL CANTONAL DES ASSURANCES SOCIALES Chambre 3 du 24 avril 2008</w:t>
      </w:r>
    </w:p>
    <w:p>
      <w:r>
        <w:t>En la cause Monsieur K__________, domicilié à VERNIER recourant</w:t>
      </w:r>
    </w:p>
    <w:p>
      <w:r>
        <w:t>contre OFFICE CANTONAL DE L'ASSURANCE-INVALIDITE, sis rue de Lyon 97, GENEVE intimé</w:t>
      </w:r>
    </w:p>
    <w:p>
      <w:r>
        <w:t>A/1048/2008 - 2/4 -</w:t>
      </w:r>
    </w:p>
    <w:p>
      <w:r>
        <w:t>ATTENDU EN FAIT qu'en date du 27 février 2008, l'Office cantonal de l'assurance- invalidité (ci-après l'OCAI) a adressé à Monsieur K__________, une "communication" aux termes de laquelle il a estimé qu'il n'y avait pas de faits nouveaux au plan médical susceptible d'entraîner une modification des droits de l'assuré; Que l'OCAI a expressément précisé qu'en cas de désaccord, l'assuré pouvait demander par écrit une décision sujette à recours dans un délai de 30 jours; Que par courrier du 26 mars 2008, adressé à l'OCAI, l'assuré a évoqué son désaccord avec la "décision", et expliqué souffrir d'une maladie; qu'il a sollicité une révision de ladite "décision"; Que par courrier du 31 mars 2008, l'OCAI a transmis au Tribunal de céans le courrier de l'assuré comme objet de sa compétence; Que le Tribunal de céans a ouvert une procédure sous le numéro de cause A/1048/2008; CONSIDÉRANT EN DROIT que selon l'art. 56 al. 1 de la loi fédérale sur la partie générale du droit des assurances sociales du 6 octobre 2000 (LPGA), les décisions sur opposition et celles contre lesquelles la voie de l'opposition n'est pas ouverte sont sujettes à recours; Que selon l'art. 57a al. 1 LAI, l'OCAI doit communiquer à l'assuré, au moyen d'un préavis, toute décision finale qu'il entend prendre au sujet d'une demande de prestations, de la suppression ou de la réduction d'une prestation déjà allouée; que l'assuré a alors le droit d'être entendu conformément à l'art. 42 LPGA; Qu'ensuite, l'assureur, conformément à l'art. 49 al. 1 et 3 LPGA, doit rendre par écrit une décision portant sur les prestations, créances ou injonctions importantes ou avec lesquelles l'intéressé n'est pas d'accord; que cette décision doit mentionner les voies de droit; Qu'en l'occurrence le courrier de l'OCAI du 27 février 2008 ne constituait pas une décision au sens de la LPGA, mais bien un préavis au sens de l'art. 57a al. 1 LAI; Qu'en effet, elle indiquait expressément qu'en cas de désaccord, l'assuré pouvait demander par écrit une décision sujette à recours dans un délai de 30 jours; qu'au surplus, elle ne mentionnait aucune voie de droit; Qu'il convient de constater que c'est par conséquent par erreur que l'OCAI a considéré le courrier du 26 mars 2008 comme un recours et l'a transmis au Tribunal de céans comme objet de sa compétence;</w:t>
      </w:r>
    </w:p>
    <w:p>
      <w:r>
        <w:t>A/1048/2008 - 3/4 - Qu'en effet, à ce stade de la procédure, il appartient à l'OCAI d'entendre l'assuré puis de rendre une décision formelle sujette à recours, que l'assuré pourra, le cas échéant, contester devant le Tribunal cantonal des assurances sociales ; Qu'il y donc lieu de renvoyer la cause à l'OCAI pour qu'il rende une décision en bonne et due forme ;</w:t>
      </w:r>
    </w:p>
    <w:p>
      <w:r>
        <w:t>A/1048/2008 - 4/4 - PAR CES MOTIFS, LE TRIBUNAL CANTONAL DES ASSURANCES SOCIALES : Statuant 1. Déclare le recours irrecevable. 2. Transmet le dossier à l'OCAI pour objet de sa compétence et décision au sens des considérants.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LUSCHER</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