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ATAS/496/2011 vom 19. Mai 2011</w:t>
      </w:r>
    </w:p>
    <w:p>
      <w:r>
        <w:t>GE Cour de justice, 2011-05-19, FR</w:t>
      </w:r>
    </w:p>
    <w:p>
      <w:r>
        <w:rPr>
          <w:b/>
        </w:rPr>
        <w:t xml:space="preserve">Quelle: </w:t>
      </w:r>
      <w:r>
        <w:t>https://mcp.opencaselaw.ch/entscheid/ge_gerichte_ATAS_496_2011</w:t>
      </w:r>
    </w:p>
    <w:p>
      <w:r>
        <w:t>FR: GE_GERICHTE ATAS/496/2011 du 19 mai 2011</w:t>
      </w:r>
    </w:p>
    <w:p>
      <w:r>
        <w:t>IT: GE_GERICHTE ATAS/496/2011 del 19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a entraîné la modification de nombreuses dispositions légales dans le domaine de l'assurance-invalidité. Cela étant, les notions et les principes développés jusqu'alors par la jurisprudence en matière d’évaluation de l'invalidité n'ont pas été modifiés par l'entrée en vigueur de la LPGA (voir ATF 130 V 343). Par ailleurs, la loi fédérale du 16 décembre 2005 modifiant la loi fédérale sur l'assurance-invalidité est entrée en vigueur le 1er juillet 2006 (RO 2006 2003), apportant des modifications qui concernent notamment la procédure conduite devant la Chambre de céans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les atteintes à la santé de la recourante entraînent une perte de gain susceptible de lui ouvrir droit à plus d'un quart de rente d'invalidité et pour quelle période.</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w:t>
      </w:r>
    </w:p>
    <w:p>
      <w:r>
        <w:t>A/2329/2010 - 10/13 -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w:t>
      </w:r>
    </w:p>
    <w:p>
      <w:r>
        <w:t>A/2329/2010 - 11/13 -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w:t>
      </w:r>
    </w:p>
    <w:p>
      <w:r>
        <w:rPr>
          <w:b/>
        </w:rPr>
        <w:t>E. 9</w:t>
      </w:r>
    </w:p>
    <w:p>
      <w:r>
        <w:t>En l'espèce, il apparaît manifeste que des investigations médicales complémentaires sont nécessaires sur le plan psychique - dont l'intimé a indiqué qu'il n'avait pas du tout été investigué - puisque son médecin traitant a fait état d'un état anxio- dépressif, mais également physique. En effet les médecins interrogés n'ont pu se prononcer clairement sur les limitations fonctionnelles rencontrées par l'assurée pas plus que sur la capacité résiduelle de travail de cette dernière. A cet égard, il conviendrait dès lors - ainsi que l'a relevé l'intimé - de mettre sur pied une expertise pluridisciplinaire, dont il serait souhaitable qu'elle soit confiée à la CRR. Il conviendra également d'interroger le Dr Q_________ et, cas échéant, d'ordonner une observation professionnelle pour déterminer quelles activités seraient susceptibles d'entrer en considération et évaluer la capacité résiduelle de travail de l'intéressée. Enfin, s'agissant du statut à reconnaitre à la recourante, il apparait nécessaire de vérifier les déclarations de cette dernière, l'attestation produite par l'intéressée n'apparaissant pas suffisante car ambiguë et ne certifiant pas clairement qu'il était prévu qu'un poste à plein temps soit concrètement proposé à l'assurée.</w:t>
      </w:r>
    </w:p>
    <w:p>
      <w:r>
        <w:t>A/2329/2010 - 12/13 - Au vu de l'importance des investigations complémentaires nécessaires et du fait que la nécessité en a été reconnue tant par l'intimé que par l'assurée, la Cour de céans considère qu'il est plus judicieux de renvoyer la cause à l'intimé pour instruction complémentaire au sens des considérants et nouvelle décision. En effet, en l'état, la cause n'apparait pas suffisamment instruite pour permettre de se déterminer en connaissance de cause. Il convient dès lors d’admettre partiellement le recours. Il est rappelé que le recourant qui obtient gain de cause a droit au remboursement de ses frais et dépens ainsi que de ceux de son mandataire. Or, tel est le cas en l’espèce dès lors qu’il est avéré que l’instruction du dossier nécessite d’être complétée.</w:t>
      </w:r>
    </w:p>
    <w:p>
      <w:r>
        <w:t>A/2329/2010 - 13/13 -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