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ATAS/495/2016 vom 23. Juni 2016</w:t>
      </w:r>
    </w:p>
    <w:p>
      <w:r>
        <w:t>GE Cour de justice, 2016-06-23, FR</w:t>
      </w:r>
    </w:p>
    <w:p>
      <w:r>
        <w:rPr>
          <w:b/>
        </w:rPr>
        <w:t xml:space="preserve">Quelle: </w:t>
      </w:r>
      <w:r>
        <w:t>https://mcp.opencaselaw.ch/entscheid/ge_gerichte_ATAS_495_2016</w:t>
      </w:r>
    </w:p>
    <w:p>
      <w:r>
        <w:t>FR: GE_GERICHTE ATAS/495/2016 du 23 juin 2016</w:t>
      </w:r>
    </w:p>
    <w:p>
      <w:r>
        <w:t>IT: GE_GERICHTE ATAS/495/2016 del 23 giugno 2016</w:t>
      </w:r>
    </w:p>
    <w:p>
      <w:pPr>
        <w:pStyle w:val="Heading2"/>
      </w:pPr>
      <w:r>
        <w:t>Regeste</w:t>
      </w:r>
    </w:p>
    <w:p>
      <w:r>
        <w:t>Résumé: Le recourant, de nationalité française et domicilié en Suisse, exerce la profession d'avocat à Paris avec un statut d'associé. Jusqu'en 2012, une partie de ses revenus distribués à titre de partage des bénéfices globaux a été soumise au fisc américain car réputés avoir été réalisés dans les pays dans lesquels le partnership avait des bureaux, à savoir principalement aux Etats-Unis et en France. La CCGC l'a affilié d'office à l'AVS et a rendu des décisions de cotisations personnelles pour les années 2009 à 2012 et 2014. En application de l'ALCP et de ses règlements, le recourant est assujetti à la législation française en vertu des règles de coordination contenues successivement dans le règlement n° 1408/71 jusqu'au 31 mars 2012, et dès le 1er avril 2012 dans le règlement n° 883/2004 puisqu'il exerce son activité lucrative en France sans pratiquer une activité substantielle dans l'Etat de résidence (art. 13 par. 2 règlement n° 1408/71 et art. 13 par. 2 let. a règlement n°883/2004). En tant qu'il obtient des bénéfices réalisés aux Etats-Unis par le truchement du partnership, il est considéré comme y exerçant une activité selon le droit suisse. Par conséquent, en vertu de l'art. 6 al. 3 de l'ancienne convention de sécurité sociale entre la Suisse et les Etats-Unis et de l'art. 7 al. 4 de la nouvelle convention entrée en vigueur le 1er août 2014, le recourant est en principe assujetti à la législation suisse puisqu'il réside dans ce pays. Même si l'on considère que les art. 2 des ancienne et nouvelle conventions instituent une règle de conflit qui exclut expressément les accords internationaux et leurs règlements d'application des dispositions applicables, conformément à l'effet relatif des traités de l'art. 34 de la Convention de Vienne - selon lequel un traité ne crée ni obligations ni droits pour un Etat tiers sans son consentement -, les Etats-Unis et la Suisse ne sauraient déroger au droit communautaire par une convention à laquelle l'UE n'est pas partie. Pour éviter que deux législations sociales incompatibles en vertu de traités internationaux ne s'appliquent concurremment, il convient de procéder à une interprétation harmonisante de l'art. 2 al. 2 des ancienne et nouvelle conventions. Par conséquent, cet article doit être compris en ce sens que la convention n'entend pas interférer dans le domaine d'application des autres conventions internationales conclues par la Suisse ou les Etats-Unis avec des Etats tiers. Une telle exégèse a pour effet que même si la convention prévoit l'assujettissement au droit suisse ou américain, elle ne fait pas obstacle à l'affiliation dans un Etat tiers dictée par une autre convention internationale, en l'occurrence l'ALCP. En définitive, le recourant est exclusivement assujetti à la législation française en matière de sécurité sociale.</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bien-fondé ou non de l’affiliation d'office du recourant à l’intimée, fondement des cotisations sociales fixées à ce titre de 2009 à 2012 et en 2014, par décisions du 23 juillet 2014 et 2 mars 2015 confirmées par la décision sur oppositions du 17 juillet 2015. Ni la décision sur opposition – qui détermine l'objet de la contestation qui peut être déféré en justice par voie de recours (arrêt du Tribunal fédéral 8C_87/2007 du 1er février 2008 consid. 1.1) – ni le recours ne mentionnent expressément la décision de taxation provisoire relative à l’année 2014, qui faisait pourtant l’objet de l’opposition du 21 août 2014 sur laquelle l’intimée déclare se prononcer dans la décision entreprise. La taxation relative à cette période fait ainsi implicitement partie de l’objet du litige, dans la mesure où le recourant conteste le principe même de son affiliation et toutes les taxations qui en découlent. La chambre de céans examinera ainsi également la légalité de l’assujettissement du recourant à la LAVS</w:t>
      </w:r>
    </w:p>
    <w:p>
      <w:r>
        <w:t>A/2786/2015 - 11/27 - en 2014. Il est relevé à toutes fins utiles que le dossier ne contient aucune décision de taxation provisoire ou définitive pour des cotisations en 2013.</w:t>
      </w:r>
    </w:p>
    <w:p>
      <w:r>
        <w:rPr>
          <w:b/>
        </w:rPr>
        <w:t>E. 5</w:t>
      </w:r>
    </w:p>
    <w:p>
      <w:r>
        <w:t>En premier lieu, il convient de rappeler que les conditions de recevabilité visent notamment les exigences formelles telles que le délai dans lequel l'acte litigieux doit être contesté. Ces règles sont impératives et l'autorité examine d'office si les conditions de recevabilité sont remplies; elle doit également examiner d'office si l'instance précédente a respecté les conditions de recevabilité qui devaient être remplies devant elle (Pierre MOOR, Droit administratif, vol. II, Berne 3ème éd. 2011, pp. 656-626).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 pas le cas, l'autorité de recours doit annuler la décision (Fritz GYGI, Bundesverwaltungsrechtspflege, 2ème éd., Berne 1983, p. 73). En l’espèce, l’intimée a indiqué dans sa décision du 17 juillet 2015 que le recourant avait formé opposition aux décisions de taxation du 23 juillet 2014 et du 2 mars 2015 par courriel du 13 avril 2015. Or, contrairement aux indications figurant dans le préambule de la décision sur opposition, le recourant s’est opposé aux décisions de taxation précitées dans les forme et délai prévus par la loi, soit par courrier du 21 août contre les décisions du 23 juillet 2014, et du 30 mars 2015 contre les décisions du 2 mars 2015, de sorte que c’est à juste titre que l’intimée est entrée en matière.</w:t>
      </w:r>
    </w:p>
    <w:p>
      <w:r>
        <w:rPr>
          <w:b/>
        </w:rPr>
        <w:t>E. 6</w:t>
      </w:r>
    </w:p>
    <w:p>
      <w:r>
        <w:t>Selon la législation suisse, toute personne physique domiciliée en Suisse est en principe assujettie à l’AVS, conformément à l’art. 1a al. 1 LAVS. Selon l’art. 8 al. 1 1ère phrase LAVS, une cotisation de 7.8 % est perçue sur le revenu provenant d'une activité indépendante. 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l'intérêt du capital propre engagé dans l'entreprise; le taux d'intérêt correspond au rendement annuel moyen des emprunts en francs suisses des débiteurs suisses autres que les collectivités publiques (let. f). Le Conseil fédéral est</w:t>
      </w:r>
    </w:p>
    <w:p>
      <w:r>
        <w:t>A/2786/2015 - 12/27 -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LAVS, de l'art. 3 al. 1 de la loi fédérale du 19 juin 1959 sur l'assurance-invalidité (LAI) et de l'art. 27 al. 2 de la loi du 25 septembre 1952 sur les allocations pour perte de gain. Elles reconstituent à 100 % le revenu communiqué en fonction des taux de cotisation applicables (al. 4).</w:t>
      </w:r>
    </w:p>
    <w:p>
      <w:r>
        <w:rPr>
          <w:b/>
        </w:rPr>
        <w:t>E. 7</w:t>
      </w:r>
    </w:p>
    <w:p>
      <w:r>
        <w:t>L’art. 17 du règlement sur l'assurance-vieillesse et survivants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 Aux termes de l’art. 20 al. 1 RAVS, les cotisations perçues sur le revenu provenant d'une activité indépendante obtenu dans une entreprise doivent être payées par le propriétaire. Dans le doute, elles doivent être payées par la personne qui est imposable pour le revenu considéré, ou en l'absence d'obligation fiscale, par celle qui assume la responsabilité de l'exploitation.</w:t>
      </w:r>
    </w:p>
    <w:p>
      <w:r>
        <w:rPr>
          <w:b/>
        </w:rPr>
        <w:t>E. 8</w:t>
      </w:r>
    </w:p>
    <w:p>
      <w:r>
        <w:t>En l'espèce, la situation du recourant présente plusieurs éléments d’extranéité. En effet, ressortissant exclusivement français jusqu'à l'été 2014 et suisse également depuis lors, il soutient qu'il exerce son activité indépendante en France et perçoit des revenus provenant des Etats-Unis. La question litigieuse doit ainsi être tranchée non seulement au regard des normes du droit suisse, mais également à la lumière des dispositions de droit international.</w:t>
      </w:r>
    </w:p>
    <w:p>
      <w:r>
        <w:rPr>
          <w:b/>
        </w:rPr>
        <w:t>E. 9</w:t>
      </w:r>
    </w:p>
    <w:p>
      <w:r>
        <w:t>Au vu du caractère transfrontalier du litige, il y a notamment lieu de l’examiner à la lumière des dispositions de l'Accord du 21 juin 1999 entre la Confédération suisse, d'une part, et la Communauté européenne et ses Etats membres, d'autre part, sur la libre circulation des personnes (ALCP - RS 0.142.112.681), entré en vigueur le 1er juin 2002, et des règlements auxquels il renvoie. a/aa) Jusqu’au 31 mars 2012, les parties contractantes appliquaient entre elles le Règlement (CEE) n° 1408/71 du Conseil du 14 juin 1971 relatif à l'application des régimes de sécurité sociale aux travailleurs salariés, aux travailleurs non salariés et</w:t>
      </w:r>
    </w:p>
    <w:p>
      <w:r>
        <w:t>A/2786/2015 - 13/27 - aux membres de leur famille qui se déplacent à l'intérieur de la Communauté (RO 2004 121) (ci-après le règlement n° 1408/71). L’art. 2 § 1 du règlement n° 1408/71 prévoit son application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Le règlement n° 1408/71 est également applicable aux indépendants, la notion de travailleur s’entendant de toute personne qui exerce une activité professionnelle en dehors d’un contrat de travail, quand bien même elle n’en retire aucune rémunération (Edgar IMHOF, Über den sozialversicherungsrechtlichen Arbeitnehmerbegriff im Sinne des persönlichen Anwendungsbereichs der Verordnung Nr. 1408/71, RSAS 2008 p. 43). Selon l’art. 13 § 1 du règlement n° 1408/71, sous réserve des art. 14quater et 14septies, les personnes auxquelles le règlement est applicable ne sont soumises qu’à la législation d’un seul Etat membre. Cette législation est déterminée conformément aux dispositions du titre II. L’art. 13 § 2 du règlement n° 1408/71 dispose notamment que sous réserve des art.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(let. a); la personne qui exerce une activité non salariée sur le territoire d’un Etat membre est soumise à la législation de cet Etat même si elle réside sur le territoire d’un autre Etat membre (let. b). Aux termes de l’art. 14bis § 2, la règle énoncée à l’art. 13 § 2 point b) est appliquée compte tenu notamment de l’exception suivante: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Si elle n’exerce pas d’activité sur le territoire de l’Etat membre où elle réside, elle est soumise à la législation de l’Etat membre sur le territoire duquel elle exerce son activité principale. Les critères servant à déterminer l’activité principale sont fixés par le règlement visé à l’art. 98. Les art. 14quater et 14septies du règlement n° 1408/71 définissent la législation applicable aux personnes exerçant simultanément une activité salariée et une activité non salariée sur le territoire de différents Etats membres, contiennent certaines dispositions spéciales non pertinentes en l’espèce et définissent les règles applicables à certains fonctionnaires. a/bb) Les art. 13 à 17a du règlement n° 1408/71 contiennent les règles de coordination générales pour déterminer le droit applicable. L'art. 13 § 1 du règlement n° 1408/71 énonce le principe de l'unicité de la législation applicable en</w:t>
      </w:r>
    </w:p>
    <w:p>
      <w:r>
        <w:t>A/2786/2015 - 14/27 - fonction des règles contenues à ses art. 13 § 2 à 17bis,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(ATF 138 V 533 consid. 3.1, ATF 136 V 244 consid. 3.2.1, ATF 132 V 53 consid. 4.1). En dérogation à cette règle, l'art. 14bis § 2 1ère phrase du règlement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(arrêt du Tribunal fédéral des assurances H 177/06 du 28 septembre 2007 consid. 4.2.1). a/cc) Les dispositions du règlement n° 1408/71 relatives à la désignation du droit applicable visent à éviter des conflits positifs ou négatifs de lois qui surviennent par exemple lorsqu’une personne est domiciliée dans un Etat qui assujettit toute la population résidente à son système de sécurité sociale et qu’elle travaille en même temps dans un autre Etat qui rattache l’assujettissement à l’exercice d’une activité lucrative – dans ce cas avec un risque de double assujettissement – ou vice-versa, la personne courant alors le risque de n’être assurée nulle part. Cet objectif rejoint le but général du règlement, qui consiste à favoriser l’exercice du droit à la libre circulation. L’interdiction du double assujettissement en particulier peut être qualifiée de principe fondamental de la coordination communautaire (Bettina KAHIL-WOLFF / Pierre-Yves GREBER, Sécurité sociale: aspects de droit national, international et européen, Bâle 2006, n. 689 p. 316). La jurisprudence rendue par la Cour de justice des Communautés européennes (CJCE) – dont on rappellera qu’elle peut être prise en compte aux termes de l'art. 16 al. 2 ALCP dans la mesure où elle permet d'interpréter cet accord (ATF 132 V 53 consid. 2, ATF 132 V 423 consid. 9.2) – a ainsi à plusieurs reprises souligné que le fait pour le travailleur d’être grevé pour une même rémunération des charges sociales découlant de l’application de plusieurs législations nationales, alors qu'il ne peut revêtir la qualité d’assuré qu’au regard d’une seule de ces législations, expose ce travailleur à une double cotisation, contraire aux dispositions réglementaires (arrêt de la CJCE du 5 mai 1977, Perenboom, C-102/76, Rec. 1977 p. 815, pt 13; arrêt de la CJCE du 19 juin 1994, Aldewereld, C-60/93, Rec. 1994 I-2991, pt 26; arrêt de la CJCE du 15 février 2000, Commission des Communautés européennes contre République française, C-169/98, Rec. 2000 I-01049 pt 29). b/aa)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w:t>
      </w:r>
    </w:p>
    <w:p>
      <w:r>
        <w:t>A/2786/2015 - 15/27 - règlement (CE) n° 988/2009 du Parlement européen et du Conseil du 16 septembre 2009 (RS 0.831.109.268.1) (ci-après: le règlement n° 883/2004). Aux termes de l’art. 2 § 1 du règlement n° 883/2004, le présent règlement s'applique aux ressortissants de l'un des Etats membres, aux apatrides et aux réfugiés résidant dans un Etat membre qui sont ou ont été soumis à la législation d'un ou de plusieurs Etats membres, ainsi qu'aux membres de leur famille et à leurs survivants. Selon l’art. 11 du règlement n° 883/2004, les personnes auxquelles le règlement est applicable ne sont soumises qu'à la législation d'un seul Etat membre. Cette législation est déterminée conformément au titre II (§ 1). Pour l'application de ce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 (§ 2). Sous réserve des art. 12 à 16 la personne qui exerce une activité salariée ou non salariée dans un Etat membre est soumise à la législation de cet Etat membre (let. a); les fonctionnaires sont soumis à la législation de l'Etat membre dont relève l'administration qui les emploie (let. b); la personne qui bénéficie de prestations de chômage conformément aux dispositions de l'art. 65, en vertu de la législation de l'Etat membre de résidence, est soumise à la législation de cet Etat membre (let. c); la personne appelée ou rappelée sous les drapeaux ou pour effectuer le service civil dans un Etat membre est soumise à la législation de cet Etat membre (let. d); les personnes autres que celles visées aux let. a) à d) sont soumises à la législation de l'Etat membre de résidence, sans préjudice d'autres dispositions du présent règlement qui leur garantissent des prestations en vertu de la législation d'un ou de plusieurs autres Etats membres (let. e) (par. 3). En vertu de l’art. 13 § 2 du règlement, la personne qui exerce normalement une activité non salariée dans deux ou plusieurs Etats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Les activités non salariées visées par le règlement n° 883/2004 couvrent également les activités déployées par des indépendants (cf. Directives sur l’assujettissement aux assurances AVS et AI publiées par l’OFAS [DAA] dans leur version au 1er janvier 2014, p. 8). b/bb) Les règles de conflit contenues dans le règlement n° 883/2004 diffèrent peu de celles du règlement n° 1408/71 (ATF 140 V 98 consid. 6.3). Le règlement n° 883/2004 maintient le principe de l’unicité du droit et consacre également le principe de la lex loci laboris à son art. 11 § 3 let. a (arrêt du Tribunal fédéral 9C_105/2016 du 5 avril 2016 consid. 3.1). S’agissant d’une activité indépendante,</w:t>
      </w:r>
    </w:p>
    <w:p>
      <w:r>
        <w:t>A/2786/2015 - 16/27 - le critère de rattachement est le lieu de son exercice (Heinz-Dietrich STEINMEYER in Kommentar zum Europäischen Sozialrecht, Maximilian Fuchs [éd.], 6ème éd. Baden-Baden 2013, n. 5 p. 175).</w:t>
      </w:r>
    </w:p>
    <w:p>
      <w:r>
        <w:rPr>
          <w:b/>
        </w:rPr>
        <w:t>E. 10</w:t>
      </w:r>
    </w:p>
    <w:p>
      <w:r>
        <w:t>Une partie du revenu du recourant étant constituée des bénéfices générés par son partnership aux Etats-Unis, il y a lieu de rappeler que la Suisse est liée aux Etats- Unis par la Convention de sécurité sociale du 3 décembre 2012 entre la Confédération suisse et les Etats-Unis d'Amérique (RS 0.831.109.336.1), entrée en vigueur le 1er août 2014 (ci-après la nouvelle convention). Auparavant, les relations entre ces pays étaient régies par la Convention de sécurité sociale du 18 juillet 1979 entre la Confédération suisse et les Etats-Unis d’Amérique (avec protocole final), entrée en vigueur le 1er novembre 1980 (RO 1980 1671) (ci-après l’ancienne convention). Ces deux accords s’appliquent uniquement à l’assurance-vieillesse et survivants et à l’assurance-invalidité (cf. art. 2 al. 1 let. a des ancienne et nouvelle conventions). a) L’ancienne convention était applicable, conformément à son art. 3, aux ressortissants des Etats contractants (let. a), aux réfugiés qui résident sur le territoire de l'un des Etats contractants (let. b), aux apatrides qui résident sur le territoire de l'un des Etats contractants (let. c), à d'autres personnes, telles que les membres de la famille et les survivants, en tant qu'elles fondent leurs droits sur les personnes énumérées aux let. a, b et c (let. d). Selon l’art. 2 al. 1 let. a de l’ancienne convention, les dispositions légales auxquelles s’applique cette convention sont, en ce qui concerne la Suisse, la législation fédérale concernant l’assurance-vieillesse et survivants et l’assurance- invalidité. Aux termes de son art. 2 al. 2, les dispositions légales visées au paragraphe premier ne comprennent ni les traités ou tout autre accord international passés entre l’un des Etats contractants et un Etat tiers, ni les lois ou les dispositions d’exécution édictées pour leur application. L’ancienne convention disposait à son art. 6 al. 3 qu’une personne qui exerce une activité lucrative indépendante sur le territoire de l’un ou des deux Etats contractants et qui réside sur le territoire de l’un des Etats contractants est soumise, quelle que soit sa nationalité, uniquement aux dispositions légales concernant l’assurance obligatoire de l’Etat sur le territoire duquel elle réside. b) Selon l’art. 3 de la nouvelle convention, son champ d’application personnel couvre les ressortissants des Etats contractants (let. a), les réfugiés qui résident sur le territoire de l'un des Etats contractants (let. b), les apatrides qui résident sur le territoire de l'un des Etats contractants (let. c), d'autres personnes, telles que les membres de la famille et les survivants, en tant qu'elles fondent leurs droits sur les personnes énumérées aux let. a, b et c (let. d), et pour l'application des art. 7, 8, par. 3, 9 à 12, 20 à 26, et 29, à toute personne indépendamment de sa nationalité (let. e). L’art. 2 de la nouvelle convention régit son champ d’application matériel. Il y est précisé que les législations auxquelles s’applique la convention sont, en ce qui</w:t>
      </w:r>
    </w:p>
    <w:p>
      <w:r>
        <w:t>A/2786/2015 - 17/27 - concerne la Suisse, la loi fédérale sur l’assurance-vieillesse et survivants et la loi fédérale sur l’assurance-invalidité (al. 1 let. a). L’art. 2 al. 2 dispose que les dispositions légales visées au paragraphe premier ne comprennent ni les traités ou tout autre accord international passés entre l’un des Etats contractants et un Etat tiers, ni les lois ou les dispositions d’exécution édictées pour leur application. Selon l’art. 7 al. 1 de la nouvelle convention, sous réserve des dispositions contraires de son titre III, une personne, quelle que soit sa nationalité, qui exerce une activité lucrative salariée sur le territoire de l'un ou des deux Etats contractants, est soumise, en ce qui concerne ladite activité, à la législation concernant l'assurance obligatoire de l'Etat où elle exerce son activité; pour le calcul des cotisations dues selon la législation de cet Etat, il n'est pas tenu compte des revenus que la personne tire d'une activité lucrative salariée exercée sur le territoire de l'autre Etat contractant. L’art. 7 al. 4 dispose qu’une personne qui exerce une activité lucrative indépendante sur le territoire de l'un ou des deux Etats contractants et qui réside sur le territoire de l'un des Etats contractants est soumise, quelle que soit sa nationalité, uniquement à la législation concernant l'assurance obligatoire de l'Etat sur le territoire duquel elle réside. Les parties ont conclu l’arrangement administratif du 3 décembre 2012 concernant les modalités d’application de la Convention de sécurité sociale entre la Confédération suisse et les Etats-Unis d’Amérique (RS 0.831.109.336.11), lequel comporte pour l’essentiel des dispositions sur les modalités de la collaboration entre les organismes de liaison, non pertinentes en l’espèce. c)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n’apparaît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Dans ce cadre, le Tribunal fédéral considérait que les notions auxquelles faisait appel une convention de sécurité sociale, qui déterminaient le droit à des prestations d'une institution d'assurance suisse, devaient être interprétées selon les conceptions suisses, c'est-à-dire d'après le droit national (ATF 112 V 145 consid. 2a). Notre Haute Cour a cependant relativisé cette jurisprudence eu égard à l’entrée en vigueur en juin 1990 de la Convention de Vienne du 23 mai 1969 sur le droit des traités (CV – RS 0.111). Conformément aux principes généraux d’interprétation des traités ancrés aux art. 31 à 33 de cette convention, il convient en premier lieu de rechercher la définition autonome d’une disposition conventionnelle. Ce n’est que si l’interprétation d’un traité dans les règles de l’art ne permet pas de dégager une réglementation expresse ou tacite d’une question donnée qu’il est admissible de se référer à titre subsidiaire aux notions et conceptions du droit national pour l’interprétation de la norme. Dans un cas concernant précisément la Convention de</w:t>
      </w:r>
    </w:p>
    <w:p>
      <w:r>
        <w:t>A/2786/2015 - 18/27 - sécurité sociale entre la Confédération suisse et les Etats-Unis d'Amérique, le Tribunal fédéral a ainsi retenu que l’expression « exerce une activité lucrative salariée sur le territoire » contenue dans ladite convention revient à consacrer le principe de l’affiliation au lieu de travail pour la qualité d’assuré. La définition de la notion de lieu de travail ne découle ni directement, ni indirectement de la convention, de sorte que son interprétation à l’aune des principes de la convention de Vienne n’est pas concluante. Il y a donc une lacune dans le droit international, qui peut être comblée en recourant au droit interne suisse (ATF 117 V 268 consid. 3b). C’est partant en fonction de la notion de lieu d’activité tel qu’il est défini par le droit suisse qu’il convient d’interpréter cette convention. Or, en droit suisse, selon une jurisprudence constante, il n’est pas nécessaire, pour être soumis à l’assurance obligatoire, que la personne physique qui bénéficie du produit économique d’une activité exercée en Suisse séjourne dans ce pays. Il suffit que ladite activité se déroule en Suisse; autrement dit, ce qui est déterminant, c’est de savoir où se déploie l’essentiel des activités économiques qui lui confère un caractère lucratif. Le fait de diriger une entreprise sise en Suisse est considéré comme une activité lucrative exercée dans ce pays. Peu importe, en principe, sous quelle forme juridique cette activité dirigeante est déployée (RCC 1991 p. 517 consid. 2b; ATF 119 V 65 consid. 3b; Ueli KIESER, Rechtsprechung zur AHV, 3ème éd. 2012, ch. 11 ad art. 1a p. 15). Selon le chiffre 3085 des Directives sur l’assujettissement aux assurances AVS et AI (DAA) publiées par l’OFAS, dans leur version du 1er janvier 2014, il y a activité lucrative en Suisse lorsque les honoraires ne sont pas versés directement au dirigeant d’une entreprise dont le siège est en Suisse mais transférés à une société établie à l’étranger. Même si aucune rétribution n’est versée à l’entreprise étrangère ou à son dirigeant, celui-ci est néanmoins considéré exercer une activité en Suisse.</w:t>
      </w:r>
    </w:p>
    <w:p>
      <w:r>
        <w:rPr>
          <w:b/>
        </w:rPr>
        <w:t>E. 11</w:t>
      </w:r>
    </w:p>
    <w:p>
      <w:r>
        <w:t>Aux termes de l’art. 5 al. 4 de la Constitution fédérale (Cst – RS 101), la Confédération et les cantons respectent le droit international. Selon l’art. 190 Cst., le Tribunal fédéral et les autres autorités sont tenus d'appliquer les lois fédérales et le droit international. Par droit international au sens de l’art 190 Cst., la jurisprudence entend l'ensemble du droit international contraignant pour la Suisse, qui comprend les accords internationaux, le droit international coutumier, les règles générales du droit des gens ainsi que les décisions des organisations internationales qui s'imposent à la Suisse. L'art. 190 Cst. ne prévoit en revanche aucune règle de conflit entre diverses normes du droit international également contraignantes pour la Suisse. Toutefois, d'après l'art. 103 de la Charte des Nations Unies (RS 0.120), en cas de conflit entre les obligations des Membres des Nations Unies en vertu de la Charte et leurs obligations en vertu de tout autre accord international, les premières prévaudront. Cette primauté est également rappelée par l'art. 30 § 1 CV. D'après la doctrine et la jurisprudence, il s'agit d'une primauté absolue et générale qui opère indépendamment de la nature du traité qui est en conflit avec la Charte, de son caractère bilatéral ou multilatéral, ou du fait que le traité est entré en vigueur avant</w:t>
      </w:r>
    </w:p>
    <w:p>
      <w:r>
        <w:t>A/2786/2015 - 19/27 - ou après l'entrée en vigueur de la Charte (arrêt du Tribunal fédéral 2A.784/2006 du 23 janvier 2008 consid. 7.1 et 7.2). L’art. 53 CV, régissant les conflits entre traités et jus cogens, prévoit en outre qu’est nul tout traité qui, au moment de sa conclusion, est en conflit avec une norme impérative du droit international général. Cette disposition définit le jus cogens comme une norme acceptée et reconnue par la communauté internationale des Etats dans son ensemble en tant que norme à laquelle aucune dérogation n'est permise et qui ne peut être modifiée que par une nouvelle norme du droit international général ayant le même caractère. Parmi ces normes figurent notamment la souveraineté et l’égalité des Etats, la souveraineté sur les ressources naturelles, la liberté des mers, les privilèges et immunités diplomatiques, les droits de l’homme, le droit humanitaire, l’interdiction du recours à la force, de la piraterie, de la traite des esclaves, du génocide, et le droit des peuples à disposer d’eux- mêmes (Georges J. PERRIN, Droit international public, Zurich 1999, pp. 519-520). Du point de vue du droit international, la situation est relativement claire: si l’on considère la portée matérielle des normes, un embryon de hiérarchie se dessine, avec, à son sommet, le jus cogens. Il n’existe en revanche pas, au sein de l’ordre juridique international, une hiérarchie formelle des normes fondées sur leur source, comparable à celle que l’on établit en droit interne entre les règles constitutionnelles, les règles contenues dans les lois fédérales, et celles figurant dans les ordonnances. Les normes de droit international figurent dans différents types d’actes, aussi appelés sources formelles du droit international. Les sources formelles du droit international généralement reconnues sont les conventions internationales, la coutume internationale, les principes généraux du droit international et les actes juridiques unilatéraux. Aucune de ces sources n’est considérée comme intrinsèquement supérieure aux autres. En principe, elles occupent toutes le même rang. Ainsi, les dispositions des traités internationaux ne priment pas systématiquement les règles de droit coutumier, ou inversement. De même, un traité multilatéral ne primera pas systématiquement un traité bilatéral. Cette caractéristique s’explique, au moins en partie, par la procédure d’élaboration des règles internationales. En général, celles-ci sont élaborées et adoptées dans le cadre d’un processus de négociation interétatique. Leurs auteurs sont donc en principe toujours les Etats ou les organisations internationales. On ne peut donc pas, comme en droit interne, faire une différence entre les normes en fonction de leur procédure d’adoption ou de leur auteur (Anne BENOIT, Vers une hiérarchie des normes internationales en droit interne suisse? RS 2009 I pp. 454-455). Dès lors que les différents traités internationaux sont normalement de même rang, indépendamment de leur forme, de leur désignation et de la manière dont ils ont été conclus, lorsque différentes obligations conventionnelles sont en contradiction, on applique les règles générales suivantes : on tente d'abord d'éviter ou de résoudre le conflit entre les traités en procédant à leur interprétation dite harmonisante. On part du principe qu'il n'était pas dans l'intention des parties de violer d'autres traités. Par</w:t>
      </w:r>
    </w:p>
    <w:p>
      <w:r>
        <w:t>A/2786/2015 - 20/27 - exemple, un traité est considéré comme éteint lorsque toutes les parties à celui-ci en concluent ultérieurement un nouveau sur la même matière, duquel il ressort que l'extinction du traité antérieur est l'intention des parties (cf. art. 59 CV). Si le conflit entre normes de droit international n’est toujours pas résolu, on fait intervenir les règles du droit coutumier, en appliquant d’abord le principe selon lequel le traité ultérieur l'emporte sur le traité antérieur (lex posterior derogat legi priori), puis celui selon lequel le traité de portée spéciale déroge au traité de portée générale (lex specialis derogat legi generali). Le principe selon lequel le traité ultérieur déroge au traité antérieur ne vaut cependant que dans les cas où les parties aux deux traités sont les mêmes. De même, l'art. 59 CV ne s'applique qu'aux textes auxquels les parties sont identiques. Lorsque les parties sont les mêmes mais que les deux traités ne portent pas sur les mêmes objets, la primauté du traité le plus récent n'est pas non plus automatique. Quant au principe selon lequel la loi spéciale prime sur la loi générale, on le retrouve dans les ordres juridiques nationaux. Il ressort également de l'art. 30 CV, qui se réfère aux «traités portant sur la même matière». Selon cet article, une norme ultérieure à caractère général ne devrait pas déroger à une norme antérieure de nature plus spéciale (Rapport du Conseil fédéral en exécution du postulat 13.3805 du 12 juin 2015, Clarifier la relation entre le droit international et le droit interne, pp. 13-14). La doctrine confirme le recours par le juge à une interprétation harmonisante, et si la solution n’est pas satisfaisante, aux principes de priorité de la lex posterior ou de la lex specialis (Jochen A. FROWEIN / Karin OELLERS-FRAHM, L’application des traités dans l’ordre juridique interne in L’intégration du droit international et communautaire dans l'ordre juridique national: étude de la pratique en Europe = The integration of international and European Community law into the national legal order : a study of the practice in Europe, édité par Pierre Michel Eisemann, 1996, p. 23). L’interprétation harmonisante (Herstellung praktischer Konkordanz) est une méthode également utilisée dans le contexte de la conciliation entre droit international et droit interne (ATF 139 I 16 consid. 4.2.2) et de la conciliation de deux normes constitutionnelles (Pierre TSCHANNEN, Staatsrecht der Schweizerischen Eidgenossenschaft, 3ème éd. 2011, § 4 nn. 40-41). Il y est également fait référence dans l'ouvrage de Goerg DAHM Jost DELBRUCK Rüdiger WOLFRUM Völkerrecht, Band I/3 2.Auflage De Gruyter Recht Berlin 2002 Chapitre 4 §156 (p. 680ss en particulier p.701 : "Wie zuvor erwähnt, ist die Staatenpraxis in den hier angeführten Bereichen weniger von der Problematik des Art. 30 Abs. 4 litt. b WVK als von den Bemühen geprägt, durch Vertragsklauseln, aber auch durch harmonisierende Auslegung konkurrierender Verträge mögliche Vertragskollisionen zu vermeiden bzw. aufzulösen.", consultable à l'adresse internet: https://books.google.ch/books? id=d2KQA4OGRfYC&amp;pg=PA701&amp;lpg=PA701&amp;dq=Georg+Dahm+harmonisieren de+Auslegung&amp;source=bl&amp;ots=xwq7KCyHN8&amp;sig=uFVdn2ShwojPLQFMuwfPq ONJOM4&amp;hl=fr&amp;sa=X&amp;ved=0ahUKEwi4pc6ilZjNAhVMCZoKHcJZBKkQ6AEI FjAA#v=onepage&amp;q=Georg%20Dahm%20harmonisierende%20Auslegung&amp;f=false.</w:t>
      </w:r>
    </w:p>
    <w:p>
      <w:r>
        <w:t>A/2786/2015 - 21/27 -</w:t>
      </w:r>
    </w:p>
    <w:p>
      <w:r>
        <w:rPr>
          <w:b/>
        </w:rPr>
        <w:t>E. 12</w:t>
      </w:r>
    </w:p>
    <w:p>
      <w:r>
        <w:t>Il convient en premier lieu de déterminer si le recourant entre dans le champ d’application personnel de l’ALCP et de ses règlements, et cas échéant quelle est la législation qui lui est applicable. Il y a lieu de répondre à la première question par l’affirmative. En effet, le recourant, ressortissant français – également titulaire de la nationalité suisse depuis juillet 2014 – travaille exclusivement en France et réside en Suisse. Ainsi, l’ALCP et ses règlements lui sont applicables. Il en résulte que de 2009 au 31 mars 2012, en vertu de l’art. 13 par. 2 du règlement n° 1408/71, le recourant était soumis à la législation française. Bien qu’il soit domicilié à Genève, il exerce en effet son activité lucrative en France. Il n’est nullement établi que le recourant aurait travaillé en Suisse pendant les périodes en cause, contrairement à ce que semble affirmer l’intimée, qui n’amène toutefois aucun indice concret étayant cette allégation. Au contraire, il ressort des pièces produites (attestations des Etudes concernées et des extraits de leurs sites internet respectifs, attestations de l'Ordre des avocats de Paris,..) que le recourant, tant à l'époque où il était collaborateur (de 1994 à 2000) puis associé (partner) de B______ LLP de 2001 à 2012, que dès 2013, année où il était seul partner du Cabinet parisien de C______ LLP, il était intégré à des Cabinets établis à Paris et comptant un nombre non négligeable d'avocats (ayant le statut respectif de collaborateurs (associates) ou d'associés. L’absence de bureaux en Suisse du/des partnership(s) tend en particulier à démontrer que le recourant n’y exerce aucune activité. On ne peut d’ailleurs pas non plus suivre l’intimée lorsqu’elle affirme que l’exercice d’une activité en Suisse doit être reconnue du fait des bénéfices qui y seraient générés par les associés du recourant, puisqu’il n’y a précisément pas de bureaux en Suisse. L’AFC a confirmé dans son attestation du 6 octobre 2015 qu’aucun revenu du recourant n’était de source suisse, alors même que l’intimée se prévalait dans sa réponse du 16 septembre 2015 d’indications contraires de la part de cette administration – sans toutefois produire de pièces probantes appuyant ses propos –. En effet, en rapprochant le courriel produit par l’intimée, mentionnant à côté du nom du recourant: « Avocat : Etats-Unis : B : 1'747'107 C : 1'470'135 : Genève : B : 665'984 C : 1'008’065 », et l'attestation du 6 octobre 2015 de l'administration fiscale, aux termes de laquelle pour les années fiscales 2009 à 2012 le contribuable cité en référence n'a perçu aucun revenu de source suisse dans le cadre de l'exercice de son activité lucrative indépendante, on ne peut qu'en déduire que les chiffres ressortant du courriel susmentionné concernaient les revenus du couple, soit : ceux du recourant (B) (notamment aux Etats-Unis mais aussi dans différents autres pays) et le capital propre engagé dans l'entreprise (C), et ceux de son épouse ("Suisse") (B et C). Le défaut de preuve va au détriment de la partie qui entendait tirer un droit du fait non prouvé (ATF 126 V 319 consid. 5a). C'est ainsi l'intimée qui doit en supporter les conséquences. S’agissant de la période dès le 1er avril 2012, comme on l’a vu, le règlement n° 883/2004 n’a pas fondamentalement modifié les règles de coordination et les</w:t>
      </w:r>
    </w:p>
    <w:p>
      <w:r>
        <w:t>A/2786/2015 - 22/27 - critères de rattachement pour l’assujettissement. Partant, la législation française reste applicable au recourant en vertu des nouvelles dispositions réglementaires entrées en vigueur à cette date. Par surabondance, force est de rappeler que conformément à la teneur de l’art. 13 par. 2 let. a du règlement n° 883/2004, l’assujettissement dans l’Etat de résidence est subordonné à une activité substantielle dans ce pays. Selon la pratique administrative, on peut considérer que tel est le cas lorsqu’une partie quantitativement importante de l’ensemble des activités y est exercée. Le temps de travail ou la rémunération peut être un indice permettant de considérer qu’il s’agit d’une partie substantielle lorsque ces critères représentent 25 % de l’ensemble des activités (DAA chiffre 2020.1). Or, la possibilité – au demeurant toute théorique – que le recourant soit parfois appelé à plaider devant des juridictions arbitrales en Suisse ne suffit pas à démontrer au degré de la vraisemblance prépondérante, applicable en assurances sociales (ATF 126 V 353 consid. 5b), que ce seuil de 25 % serait atteint.</w:t>
      </w:r>
    </w:p>
    <w:p>
      <w:r>
        <w:rPr>
          <w:b/>
        </w:rPr>
        <w:t>E. 13</w:t>
      </w:r>
    </w:p>
    <w:p>
      <w:r>
        <w:t>Quant à l’applicabilité des ancienne et nouvelle conventions entre la Suisse et les Etats-Unis, on retiendra ce qui suit. Comme on l’a vu, une décision rendue en juillet 2014 a octroyé la nationalité suisse au recourant. Cette décision n’était certes pas encore définitive à cette date. Toutefois, si une décision contestée est inefficace jusqu’à droit connu, elle prend à nouveau plein effet dès sa date, et non seulement depuis la décision sur recours, dans les cas où un tel retour dans le temps est matériellement et raisonnablement possible (MOOR, op. cit., pp. 813-814). La date exacte à laquelle le recourant est devenu ressortissant suisse n’est quoi qu’il en soit pas déterminante pour l’issue du litige. En effet, malgré l’énoncé de l’art. 3 de l’ancienne convention, les dispositions des conventions prévoient l’assujettissement d’une personne exerçant une activité indépendante dans l’un ou les deux Etats contractants dans son Etat de résidence quelle que soit sa nationalité. Une telle interprétation est également confortée par les indications données par l’Office fédéral des assurances sociales dans les brochures explicatives relatives à la convention (disponible en ligne à l’adresse http://www.bsv.admin.ch/themen/internationales/02094/index.html?lang=fr pour la nouvelle convention, et pour l’ancienne convention sous http://www.zas.admin.ch/international/00768/index.html?lang=fr). Ces deux brochures disposent dans leurs rubriques respectives relatives au champ d’application personnel que les règles d'assujettissement s'appliquent aussi aux personnes d'autres nationalités, c'est-à-dire qui ne sont pas des ressortissants suisses ou américains (ressortissants d'Etats tiers) et citent pour exemple les dispositions relatives aux travailleurs temporairement détachés vers un des Etats contractants par leur employeur ayant son siège dans l'autre Etat contractant sont aussi valables pour les ressortissants d'Etats tiers. Cette extension du champ d’application personnel vaut également s’agissant des dispositions applicables aux personnes</w:t>
      </w:r>
    </w:p>
    <w:p>
      <w:r>
        <w:t>A/2786/2015 - 23/27 - exerçant une activité indépendante (art. 6 al. 3 de l’ancienne convention et art. 7 al. 4 de la nouvelle convention). Or, comme on l’a vu, la notion de lieu d’exercice de l’activité lucrative au sens de la convention s’analyse à l’aune du droit suisse, en vertu duquel une activité lucrative exercée dans un pays n’implique pas nécessairement que l’assuré y séjourne ou y travaille. Selon cette conception, l’obtention de bénéfices réalisés aux Etats-Unis par le truchement du partnership du recourant est suffisante pour considérer qu’il y exerce une activité. Dès lors, en vertu de l’art. 6 al. 3 de l’ancienne convention et de l’art. 7 al. 4 de la nouvelle convention, le recourant est en principe assujetti à la législation suisse puisqu’il réside dans ce pays. Les instruments de droit international que la Suisse a ratifiés, la liant d’une part à l’UE et d’autre part aux Etats-Unis, conduisent ainsi de prime abord à un conflit de lois, puisque le recourant est assujetti à la législation française en vertu des règles de coordination contenues successivement dans le règlement n° 1408/71 jusqu'au 31 mars 2012, et dès le lendemain dans le règlement n° 883/2004, alors que l’ancienne et la nouvelle convention conduisent à l’application du droit suisse, uniquement pour les revenus du partnership.</w:t>
      </w:r>
    </w:p>
    <w:p>
      <w:r>
        <w:rPr>
          <w:b/>
        </w:rPr>
        <w:t>E. 14</w:t>
      </w:r>
    </w:p>
    <w:p>
      <w:r>
        <w:t>L’éventualité de l’applicabilité concurrente de deux législations sociales incompatibles en vertu de traités internationaux ne paraît manifestement pas conforme à l’ordre juridique suisse. a. En premier lieu, on ne peut admettre qu’une telle situation corresponde à la volonté du législateur. En effet, l'une des fonctions premières des traités internationaux en matière de droit des assurances sociales consiste à déterminer la législation nationale applicable, au moyen de règles de conflit contraignantes pour les parties au traité en cas d’état de fait présentant des points de rattachement avec plus d’un pays (Edgar IMHOF, Über die Kollisionsnormen der Verordnung Nr. 1408/71 [anwendbares Sozialrecht, zugleich Versicherungsunterstellung], RSAS 2008 p. 314). Le Conseil fédéral indiquait également dans son Message concernant la Convention de sécurité sociale entre la Suisse et les Etats-Unis d'Amérique du 7 novembre 1979 que la détermination de la législation applicable aux ressortissants de l'un des Etats qui exercent une activité lucrative sur le territoire de l'autre pays était l’un des points importants fixés par les conventions, et que le double assujettissement cesserait en principe lors de l’entrée en vigueur de la convention (FF 1980 I 11). Or, en l’espèce, l’application du droit suisse fondée sur la convention bilatérale avec les Etats-Unis, conjointement à l'ALCP et ses règlements, aboutirait précisément à un double assujettissement. b. En présence d’un tel conflit de lois, il convient dès lors de déterminer quel traité international prévaut. On peut considérer que les art. 2 des ancienne et nouvelle conventions instituent une règle de conflit. Ainsi, selon l'art. 2 de la première, «Les dispositions légales auxquelles s’applique la présente Convention sont; (a) en ce qui concerne la Suisse,</w:t>
      </w:r>
    </w:p>
    <w:p>
      <w:r>
        <w:t>A/2786/2015 - 24/27 - la législation fédérale concernant – l’assurance-vieillesse et survivants, – l’assurance-invalidité; (b) en ce qui concerne les Etats-Unis, la législation fédérale concernant l’assurance-vieillesse, survivants et invalidité, à savoir: – le Titre II de la Loi sur la Sécurité Sociale («Social Security Act») et les dispositions d’exécution promulguées en application de la Loi sur la Sécurité Sociale, à l’exception des articles 226, 226A et 228 de ce titre et des dispositions d’exécution s’y rapportant; – les chapitres 2 et 21 du «Internal Revenue Code» de 1954, et les dispositions d’exécution s’y rapportant (al. 1).Les dispositions légales visées au paragraphe premier ne comprennent ni les traités ou tout autre accord international passés entre l’un des Etats contractants et un Etat tiers, ni les lois ou les dispositions d’exécution édictées pour leur application. (al. 2) »; L'art. 2 de la seconde est libellé ainsi: «Les législations auxquelles s’applique la présente convention sont: a. en ce qui concerne la Suisse: – la loi fédérale sur l’assurance-vieillesse et survivants, – la loi fédérale sur l’assurance-invalidité6; et b. en ce qui concerne les Etats-Unis, la législation fédérale concernant l’assurance-vieillesse, survivants et invalidité, à savoir: – le titre II de la Loi sur la Sécurité Sociale («Social Security Act») et les dispositions d’exécution promulguées en application de la Loi sur la Sécurité Sociale, à l’exception des art. 226, 226A et 228 de ce titre et des dispositions d’exécution s’y rapportant, – les chap. 2 et 21 du «Internal Revenue Code» de 1986, et les dispositions d’exécution s’y rapportant (al. 1). Les législations visées au par. 1 ne comprennent ni les traités ou tout autre accord international, ni une législation supranationale de sécurité sociale conclus entre l’un des Etats contractants et un Etat tiers, ni les lois ou les dispositions d’exécution édictées spécifiquement pour leur application (al. 2). Sous réserve de la phrase suivante, la présente convention s’applique aussi aux actes législatifs qui modifient ou complètent les législations mentionnées au par. 1. La présente convention ne s’applique aux lois et dispositions d’exécution qui étendent les législations existantes à d’autres catégories de bénéficiaires ou qui intègrent une nouvelle branche d’assurance sociale que si les deux Etats contractants en conviennent ainsi. (al. 3 - nouveau) ».Ces articles excluent donc expressément les accords internationaux et leurs règlements d’application des dispositions applicables. Certes, cette exclusion pourrait être interprétée en ce sens que le seul droit interne suisse doive être pris en considération dans les cas d’application de la convention, et qu’il y a lieu de faire abstraction de dispositions découlant d’autres traités internationaux. Une telle interprétation se heurterait toutefois aux art. 5 et 190 Cst., qui imposent aux autorités d’appliquer le droit international. On ne saurait non plus admettre qu’une telle disposition suffise à éluder un traité international tel que l’ALCP et les règlements auxquels il renvoie. En effet, conformément à l’effet relatif des traités, ancré à l’art. 34 CV, qui dispose qu’un traité ne crée ni obligations ni droits pour un Etat tiers sans son consentement, les Etats-Unis et la Suisse ne sauraient déroger au droit communautaire par une convention à laquelle l’UE n’est pas partie. Une telle interprétation ne permettrait de surcroît pas de</w:t>
      </w:r>
    </w:p>
    <w:p>
      <w:r>
        <w:t>A/2786/2015 - 25/27 - résoudre les conflits de lois qu’elle entraînerait, de sorte qu’il y a lieu de l’écarter au profit d’une interprétation harmonisante. Pareille interprétation harmonisante de l’art. 2 al. 2 des ancienne et nouvelle conventions confère à cette disposition la signification suivante. L’art. 2 al. 2 doit être compris en ce sens que la convention n’entend pas interférer dans le domaine d’application des autres conventions internationales conclues par la Suisse ou les Etats-Unis avec des Etats tiers. Une telle exégèse permet d’éviter les conflits de lois. Concrètement, elle a pour effet que même si la convention prévoit l’assujettissement au droit suisse ou américain, elle ne fait pas obstacle à l’affiliation dans un Etat tiers dictée par une autre convention internationale. On notera qu’une telle interprétation est également compatible avec les autres règles d’interprétation des traités exposés ci-dessus. Elle n’est en particulier pas contraire au principe de la loi postérieure, dont l’application en l’espèce appelle les commentaires suivants. La convention entre les Etats-Unis et la Suisse actuellement en vigueur est certes formellement postérieure à l’entrée en vigueur de l’ALCP et de ses règlements d’application. Il faut toutefois souligner que la nouvelle convention constitue une mise à jour générale et non une modification de fond de l’ancienne convention et que les principes et règles de base restent identiques (Message concernant l’approbation de la convention de sécurité sociale révisée entre la Confédération suisse et les Etats-Unis d’Amérique du 15 mai 2013, FF 2013 2962). La nouvelle convention ne fait que confirmer des principes antérieurs à l’entrée en vigueur de l’ALCP, de sorte qu’il y a lieu de relativiser la portée de la règle du traité postérieur en l’occurrence. De plus, si l’on s’en tenait uniquement à ce principe pour déterminer quel traité doit se voir conférer la priorité en l’espèce, il faudrait admettre que les règlements européens sont applicables jusqu’au 31 juillet 2014, et que la nouvelle convention prévaudrait dès le lendemain, date de son entrée en vigueur, ce qui ne paraît pas être une solution satisfaisante notamment du point de vue de la sécurité du droit. En outre, les règlements de l’ALCP et les conventions portant sur la même matière, le principe selon lequel une loi spéciale prime sur une loi générale n’amène aucun éclairage utile à la résolution du litige. Enfin, aucune des normes pouvant entrer en collision ne peut être rattachée au jus cogens et se voir reconnaître une primauté absolue de ce fait. c. Par surabondance, un autre argument plaide en faveur de la solution qui découle d’une interprétation harmonisante. Selon l’art. 4 al. 2 LAVS, le Conseil fédéral peut excepter du calcul des cotisations les revenus provenant d'une activité lucrative exercée à l'étranger. Le Conseil fédéral a fait usage de cette compétence législative en édictant l’art. 6ter RAVS. Selon cette disposition, sont exceptés du calcul des cotisations les revenus d'activité lucrative qu'une personne domiciliée en Suisse acquiert notamment comme exploitant ou comme associé d'une entreprise ou d'un établissement stable sis dans</w:t>
      </w:r>
    </w:p>
    <w:p>
      <w:r>
        <w:t>A/2786/2015 - 26/27 - un Etat avec lequel la Suisse n'a pas conclu de convention de sécurité sociale (let. a). Or, d'après un arrêt 9C_504/2010 (consid. 3.1), du 1er septembre 2010, les Etats avec lesquels la Suisse n'a pas conclu de convention de sécurité sociale au sens de cette disposition sont les Etats auxquels le règlement 1408/71 ne s’applique pas (voir aussi SVR 2010 AHV Nr. 3 p. 7, 9C_33/2009, consid. 3.1 Marco REICHMUTH, Jurisprudence Premier pilier, RSAS 2011 p. 75). Ce qui est notamment le cas des Etats-Unis. Dans ce contexte, le Tribunal fédéral a précisé que le fait que des ressortissants de l’UE ou des situations survenues dans l’UE soient traités différemment de ressortissants d’Etats tiers ou de situations se déroulant dans des Etats tiers découle de la nature même d’un traité international et ne constitue pas une inégalité de traitement contraire au droit (arrêt du Tribunal fédéral 9C_504/2010 du 1er septembre 2010 consid. 3.2). En vertu de cette jurisprudence, les parts des bénéfices réalisés aux Etats-Unis ne devraient donc pas être soumises à cotisations (art. 6ter let. a RAVS). d. Eu égard aux éléments qui précèdent, on doit admettre que le recourant est exclusivement assujetti à la législation française en matière de sécurité sociale.</w:t>
      </w:r>
    </w:p>
    <w:p>
      <w:r>
        <w:rPr>
          <w:b/>
        </w:rPr>
        <w:t>E. 15</w:t>
      </w:r>
    </w:p>
    <w:p>
      <w:r>
        <w:t>Le recours est admis et la décision de l’intimée du 17 juillet 2015 confirmant ses décisions du 23 juillet 2014 et du 2 mars 2015 est annulée.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recourant n'a pas conclu à l'allocation d’une indemnité de procédure. Des dépens peuvent cependant être alloués à une partie sans conclusion expresse dans ce sens (ATF 118 V 139 consid. 3). L’indemnité due au recourant à ce titre sera fixée à CHF 3'000.-. Pour le surplus, la procédure est gratuite (art. 61 let. a LPGA).</w:t>
      </w:r>
    </w:p>
    <w:p>
      <w:r>
        <w:t>A/2786/2015 - 27/27 - Statuant conformément à l’art. 133 al. 2 LOJ</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