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ATAS/495/2014 vom 9. April 2014</w:t>
      </w:r>
    </w:p>
    <w:p>
      <w:r>
        <w:t>GE Cour de justice, 2014-04-09, FR</w:t>
      </w:r>
    </w:p>
    <w:p>
      <w:r>
        <w:rPr>
          <w:b/>
        </w:rPr>
        <w:t xml:space="preserve">Quelle: </w:t>
      </w:r>
      <w:r>
        <w:t>https://mcp.opencaselaw.ch/entscheid/ge_gerichte_ATAS_495_2014</w:t>
      </w:r>
    </w:p>
    <w:p>
      <w:r>
        <w:t>FR: GE_GERICHTE ATAS/495/2014 du 9 avril 2014</w:t>
      </w:r>
    </w:p>
    <w:p>
      <w:r>
        <w:t>IT: GE_GERICHTE ATAS/495/2014 del 9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3</w:t>
      </w:r>
    </w:p>
    <w:p>
      <w:r>
        <w:t>L’objet du litige de la décision sur opposition initiale du 30 janvier 2013 est le droit aux prestations complémentaires durant la période d’avril à décembre 2013, respectivement le montant des prestations indûment perçues durant cette période. Toutefois, dès lors que le SPC a compensé sa prétention en restitution avec les prestations encore dues pour janvier et février 2014, il y a lieu d’admettre une extension du litige à ces deux mois.</w:t>
      </w:r>
    </w:p>
    <w:p>
      <w:r>
        <w:rPr>
          <w:b/>
        </w:rPr>
        <w:t>E. 4</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w:t>
      </w:r>
    </w:p>
    <w:p>
      <w:r>
        <w:t>A/358/2014 - 4/5 - Ont droit aux prestations complémentaires cantonales les personnes dont le revenu annuel déterminant n’atteint pas le revenu minimum cantonal d’aide sociale applicable (art. 4 LPCC).</w:t>
      </w:r>
    </w:p>
    <w:p>
      <w:r>
        <w:rPr>
          <w:b/>
        </w:rPr>
        <w:t>E. 5</w:t>
      </w:r>
    </w:p>
    <w:p>
      <w:r>
        <w:t>En l’espèce, il s'agit de déterminer le montant des prestations indûment perçues par la recourante d'avril à décembre 2013, du fait du versement d'une rente bulgare. La recourante ne conteste pas les taux de conversion retenus par l’intimé pour sa rente bulgare. Elle admet dès lors que le montant de cette rente pour une année correspond à CHF 816,50 en 2013 (BGN 110 x 0.618548 x 12). Sur la base de ce montant, ainsi que des autres sources de revenu et des dépenses annuelles en 2013, l’intimé a déterminé, dans sa décision du 13 février 2014, le droit aux prestations complémentaires fédérales à CHF 16'921.- et le droit aux prestations complémentaires cantonales à CHF 6'345.- par an. Après division de ces montants par 12, les prestations complémentaires mensuelles s’élèvent à CHF 1'411.- au niveau fédéral et à CHF 529.- au niveau cantonal. Ainsi, pour 9 mois, les prestations complémentaires fédérales sont de CHF 12'699.- et les prestations complémentaires cantonales de CHF 4'761.- en 2013. Pour janvier et février 2014, ces prestations s’élèvent à CHF 2'822.- et CHF 1'058.-. Ainsi, pendant toute la période considérée, l’ayant-droit a droit à des prestations d'un total de CHF 21'340.. Ces chiffres correspondent précisément au plan de calcul du 13 février 2014 de l’intimé (cf. la rubrique "Etablissement du droit rétroactif"). Quant aux prestations déjà versées, la recourante a reçu CHF 18'027.- pour avril à décembre 2013 (cf. plan de calcul de la décision du 20 décembre 2013), montant qu’elle n’a pas contesté. Par ailleurs, son droit aux prestations pour janvier et février 2014 était, selon cette même décision, de CHF 3'662.- au total (1'861 x 2). Ainsi, le montant total reçu d’avril 2013 à février 2014 est de CHF 21'689.- (CHF 18'027.- + CHF 3'662.-). Partant, il appert que la recourante doit restituer à l’intimé pour la période d’avril à décembre 2013, après compensation avec les prestations encore dues pour janvier et février 2014, la somme de CHF 349.- (CHF 21'689.- - CHF 21'340.-).</w:t>
      </w:r>
    </w:p>
    <w:p>
      <w:r>
        <w:rPr>
          <w:b/>
        </w:rPr>
        <w:t>E. 6</w:t>
      </w:r>
    </w:p>
    <w:p>
      <w:r>
        <w:t>Il appert ainsi que le recours est partiellement fondé. La décision querellée sera dès lors réformée dans le sens que la recourante est tenue de restituer la somme de CHF 349.-.</w:t>
      </w:r>
    </w:p>
    <w:p>
      <w:r>
        <w:rPr>
          <w:b/>
        </w:rPr>
        <w:t>E. 7</w:t>
      </w:r>
    </w:p>
    <w:p>
      <w:r>
        <w:t>La recourante obtenant partiellement gain de cause, une indemnité de CHF 500.- lui est octroyée à titre de dépens.</w:t>
      </w:r>
    </w:p>
    <w:p>
      <w:r>
        <w:t>A/358/2014 - 5/5 - PAR CES MOTIFS, LA CHAMBRE DES ASSURANCES SOCIALES : Statuant A la forme : 1. Déclare le recours recevable. Au fond : 2. L’admet partiellement. 3. Réforme la décision du 13 février 2014, annulant et remplaçant celle du 30 janvier 2014, dans le sens que la recourante est condamnée à restituer à l’intimé la somme de CHF 349.-. 4. Condamne l’intimé à verser à la recourante une indemnité de CHF 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