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ATAS/495/2010 vom 11. Mai 2010</w:t>
      </w:r>
    </w:p>
    <w:p>
      <w:r>
        <w:t>GE Cour de justice, 2010-05-11, FR</w:t>
      </w:r>
    </w:p>
    <w:p>
      <w:r>
        <w:rPr>
          <w:b/>
        </w:rPr>
        <w:t xml:space="preserve">Quelle: </w:t>
      </w:r>
      <w:r>
        <w:t>https://mcp.opencaselaw.ch/entscheid/ge_gerichte_ATAS_495_2010</w:t>
      </w:r>
    </w:p>
    <w:p>
      <w:r>
        <w:t>FR: GE_GERICHTE ATAS/495/2010 du 11 mai 2010</w:t>
      </w:r>
    </w:p>
    <w:p>
      <w:r>
        <w:t>IT: GE_GERICHTE ATAS/495/2010 del 11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Le recours, déposé dans le délai de 30 jours et selon la forme légale, est recevable.</w:t>
      </w:r>
    </w:p>
    <w:p>
      <w:r>
        <w:rPr>
          <w:b/>
        </w:rPr>
        <w:t>E. 4</w:t>
      </w:r>
    </w:p>
    <w:p>
      <w:r>
        <w:t>Le litige portait initialement sur le droit de l'assurée à une rente entière d'invalidité, fondée sur un degré d'invalidité de 100%, ce qui est désormais admis par les deux parties, reste à trancher la date de naissance du droit à la rente et le sort des dépens.</w:t>
      </w:r>
    </w:p>
    <w:p>
      <w:r>
        <w:rPr>
          <w:b/>
        </w:rPr>
        <w:t>E. 5</w:t>
      </w:r>
    </w:p>
    <w:p>
      <w:r>
        <w:t>a) Aux termes de l’art. 4 LAI, l’invalidité (art. 8 LPGA) peut résulter d’une infirmité congénitale, d’une maladie ou d’un accident (al. 1er). L’invalidité est réputée survenue dès qu’elle est, par sa nature et sa gravité, propre à ouvrir droit aux prestations entrant en considération (al. 2). b) Selon l’art. 4 al. 2 LAI, dans sa teneur en vigueur jusqu’au 31 décembre 2007,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dans sa version en vigueur avant la 5e révision de la loi,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c) Selon l’art. 28 al. 1er LAI dans sa teneur en vigueur du 1er janvier 2004 au 31 décembre 2007, l’assuré a droit à une rente entière s’il est invalide à 70% au</w:t>
      </w:r>
    </w:p>
    <w:p>
      <w:r>
        <w:t>A/3280/2008 - 8/9 - moins, à trois quarts de rente s’il est invalide à 60% au moins, à une demi-rente s’il est invalide à 50% au moins ou à un quart de rente s’il est invalide à 40% au moins. d) Aux termes de l’art. 48 al. 2 LAI dans sa teneur en vigueur du 1er janvier 2003 au 31 décembre 2007,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w:t>
      </w:r>
    </w:p>
    <w:p>
      <w:r>
        <w:rPr>
          <w:b/>
        </w:rPr>
        <w:t>E. 6</w:t>
      </w:r>
    </w:p>
    <w:p>
      <w:r>
        <w:t>Dans le cas d'espèce, les parties admettent que l'assurée présente une incapacité de travail totale depuis juillet 2004, sur la base des divers rapports médicaux produits et de l'évaluation COPAI effectuée, ceux-ci ayant une valeur probante suffisante selon le Tribunal pour être retenus sans instruction complémentaire. Ainsi, l'assurée a droit à une rente entière d'invalidité, sur la base d'un taux d'invalidité de 100%, ce que les deux parties admettent. Compte tenu du délai de carence d'un an dès le 1er juillet 2004, et du dépôt en temps utile de la demande de prestations, le 5 novembre 2004, le droit à la rente naît le 1er juillet 2005.</w:t>
      </w:r>
    </w:p>
    <w:p>
      <w:r>
        <w:rPr>
          <w:b/>
        </w:rPr>
        <w:t>E. 7</w:t>
      </w:r>
    </w:p>
    <w:p>
      <w:r>
        <w:t>Le recours est ainsi admis et la décision du 24 juillet 2008 est annulée. La recourante obtenant gain de cause, une indemnité lui sera accordée à titre de participation à ses frais et dépens (art. 61 let. g LPGA en corrélation avec l’art. 89H al. 3 de la loi du 12 septembre 1985 sur la procédure administrative), fixée en l'espèce à 2'500 fr. Cela étant, compte tenu de l'accord finalement intervenu, l'OAI ayant admis le bien- fondé du recours, il sera renoncé à la perception d'un émolument.</w:t>
      </w:r>
    </w:p>
    <w:p>
      <w:r>
        <w:t>A/3280/2008 - 9/9 -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