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ATAS/494/2014 vom 9. April 2014</w:t>
      </w:r>
    </w:p>
    <w:p>
      <w:r>
        <w:t>GE Cour de justice, 2014-04-09, FR</w:t>
      </w:r>
    </w:p>
    <w:p>
      <w:r>
        <w:rPr>
          <w:b/>
        </w:rPr>
        <w:t xml:space="preserve">Quelle: </w:t>
      </w:r>
      <w:r>
        <w:t>https://mcp.opencaselaw.ch/entscheid/ge_gerichte_ATAS_494_2014</w:t>
      </w:r>
    </w:p>
    <w:p>
      <w:r>
        <w:t>FR: GE_GERICHTE ATAS/494/2014 du 9 avril 2014</w:t>
      </w:r>
    </w:p>
    <w:p>
      <w:r>
        <w:t>IT: GE_GERICHTE ATAS/494/2014 del 9 aprile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l’intimée était en droit d’infliger à la recourante une suspension du droit à l’indemnité de 23,3 jours, au motif qu’elle a résilié son contrat de travail, sans s'avoir été préalablement assuré d’obtenir un autre emploi.</w:t>
      </w:r>
    </w:p>
    <w:p>
      <w:r>
        <w:rPr>
          <w:b/>
        </w:rPr>
        <w:t>E. 4</w:t>
      </w:r>
    </w:p>
    <w:p>
      <w:r>
        <w:t>L’art. 30 al. 1er LACI dispose que le droit de l’assuré à l’indemnité est suspendu lorsqu’il est établi que celui-ci est sans travail par sa propre faute (let. a). À teneur de l’art. 44 al. 1er de l’ordonnance du 31 août 1983 sur l’assurance- chômage obligatoire et l’indemnité en cas d’insolvabilité (OACI), est notamment réputé sans travail par sa propre faute l’assuré qui par son comportement, en particulier par la violation de ses obligations contractuelles de travail, a donné à son employeur un motif de résiliation du contrat de travail (let. a), a résilié lui-même le contrat de travail, sans avoir été préalablement assuré d’obtenir un autre emploi, sauf s’il ne pouvait être exigé de lui qu’il conservât son ancien emploi (let. b), a résilié lui-même un contrat de travail vraisemblablement de longue durée et en a conclu un autre dont il savait ou aurait dû savoir qu’il ne serait que de courte durée, sauf s’il ne pouvait être exigé de lui qu’il conservât son ancien emploi (let. c), a refusé un emploi convenable de durée indéterminée au profit d’un contrat de travail dont il savait ou aurait dû savoir qu’il ne serait que de courte durée (let. d). Selon l’al. 2 de l’art. 16 LACI,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w:t>
      </w:r>
    </w:p>
    <w:p>
      <w:r>
        <w:t>A/3880/2013 - 5/7 - ou qui, si l’assuré bénéficie d’une telle possibilité, ne lui permet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(let. i). Selon la jurisprudence, il y a lieu d’admettre de façon restrictive les circonstances pouvant justifier l’abandon d’un emploi. Toutefois, un travail qui n’est pas réputé convenable est exclu de l’obligation d’être accepté (art. 16 al. 2 LACI, ATF 124 V 62 consid. 3b et les références citées). Selon l’art. 30 al. 3 3e phrase LACI, la durée de la suspension est proportionnelle à la gravité de la faute de l’assuré et ne peut excéder, par motif de suspension, 60 jours. Selon l’art. 45 al. 3 OACI, la durée de la suspension est de 1 à 15 jours en cas de faute légère, de 16 à 30 jours en cas de faute de gravité moyenne et de 31 à 60 jours en cas de faute grave. L'art. 45 al. 4 let. a OACI prescrit qu'il y a faute grave lorsque, sans motif valable, l'assuré abandonne un emploi réputé convenable sans être assuré d'obtenir un nouvel emploi. Dans un arrêt non publié du 15 février 1999 (C 226/98), le Tribunal fédéral des assurances a considéré que, dans les cas de suspension pour le motif prévu à l'art. 44 al. 1 let. b, l'art. 45 al. 3 OACI, correspondant à l'art. 45 al. 4 let. a OACI dans sa teneur entrée en vigueur le 1er avril 2011, ne constituait qu'un principe dont l'administration et le juge des assurances pouvaient s'écarter lorsque les circonstances particulières du cas d'espèce le justifiaient. Dans ce sens, le pouvoir d'appréciation de l'une et de l'autre n'était pas limité à la durée minimum de suspension fixée pour les cas de faute grave. Dans l'arrêt non publié du 12 mars 1999 (C 188/98; RJJ 1999 54), le Tribunal fédéral des assurances a considéré qu'il n'y avait pas lieu de s'écarter de cette jurisprudence. La durée de la suspension du droit à l’indemnité de chômage est fixée compte tenu non seulement de la faute mais également du principe de proportionnalité (ATF non publié C 254/06 du 26 novembre 2007, consid. 5.3). Par exemple, la jurisprudence a admis une faute de gravité moyenne – justifiant une suspension d’une durée de 19 jours – en cas de refus par un assuré d’accepter une modification pourtant exigible de son contrat de travail. Pour qualifier le degré de la faute et, dans le cas concret, réduire la durée de la suspension de 38 à 19 jours, le Tribunal fédéral des assurances a tenu compte du fait que l’intéressé avait surestimé sa valeur pour l'employeur et ne s'était ainsi pas attendu à ce que celui-ci résilie le contrat de travail, s'il n'acceptait pas sa modification au sujet de la période durant laquelle il</w:t>
      </w:r>
    </w:p>
    <w:p>
      <w:r>
        <w:t>A/3880/2013 - 6/7 - pouvait prendre ses vacances (ATF non publié C 230/01 du 13 février 2003).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(Stauffer, Bundesgesetz über die obligatorische Arbeitslosenversicherung und Insolvenzent-schädigung, p. 41 ad art. 30 et les références; SVR 1997 AlV n° 105 p. 323 consid. 2a; DTA 1986 n° 23 p. 90 consid. 2b). Le comportement consistant à chercher du travail avec toute la diligence nécessaire après la résiliation du contrat de travail, tout en attendant avant de s'inscrire au chômage, doit être pris en considération à titre de facteur diminuant le dommage pour apprécier la gravité de la faute (DTA 2000 n° 8 p. 42 consid. 2c; arrêt du Tribunal fédéral des assurances C 160/03 du 18 mai 2006).</w:t>
      </w:r>
    </w:p>
    <w:p>
      <w:r>
        <w:rPr>
          <w:b/>
        </w:rPr>
        <w:t>E. 5</w:t>
      </w:r>
    </w:p>
    <w:p>
      <w:r>
        <w:t>En l’espèce, la recourante conteste que son dernier poste de travail fût convenable. A cet égard, elle allègue que, après février 2013, son cahier des charges avait changé et le salaire notablement baissé (de 35,7 %). L’employeur ayant licencié plusieurs collaborateurs, l’ambiance de travail était exécrable et les pressions constantes. Le salaire dès mars 2013 de la recourante étant inférieur au 70 % de CHF 140'000.- de son précédent contrat, il appert que cet emploi ne peut être considéré comme convenable, au sens de l’art. 16 al. 2 let. i LACI. En effet, 70 % de l'ancien salaire représentent CHF 98'000.- et la recourante ne touchait plus que CHF 90'000.- par an. Par conséquent, déjà pour ce motif, il ne peut être reproché à la recourante d’avoir résilié le contrat de travail pour fin juin 2013, soit quatre mois après la baisse du salaire et la modification du cahier des charges. Au contraire, il convient d’admettre que la recourante a fait un effort considérable en essayant de travailler dans de très mauvaises conditions avec un salaire fortement réduit. De surcroît, elle a renoncé par la suite à s’inscrire immédiatement au chômage. Cela étant, aucune faute ne saurait être retenue à son encontre, de sorte que la décision de l’intimée est infondée.</w:t>
      </w:r>
    </w:p>
    <w:p>
      <w:r>
        <w:rPr>
          <w:b/>
        </w:rPr>
        <w:t>E. 6</w:t>
      </w:r>
    </w:p>
    <w:p>
      <w:r>
        <w:t>Au vu de ce qui précède, le recours sera admis et la décision querellée annulée.</w:t>
      </w:r>
    </w:p>
    <w:p>
      <w:r>
        <w:rPr>
          <w:b/>
        </w:rPr>
        <w:t>E. 7</w:t>
      </w:r>
    </w:p>
    <w:p>
      <w:r>
        <w:t>La procédure est gratuite.</w:t>
      </w:r>
    </w:p>
    <w:p>
      <w:r>
        <w:t>A/3880/2013 - 7/7 -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