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ATAS/494/2013 vom 8. August 2012</w:t>
      </w:r>
    </w:p>
    <w:p>
      <w:r>
        <w:t>GE Cour de justice, 2012-08-08, FR</w:t>
      </w:r>
    </w:p>
    <w:p>
      <w:r>
        <w:rPr>
          <w:b/>
        </w:rPr>
        <w:t xml:space="preserve">Quelle: </w:t>
      </w:r>
      <w:r>
        <w:t>https://mcp.opencaselaw.ch/entscheid/ge_gerichte_ATAS_494_2013</w:t>
      </w:r>
    </w:p>
    <w:p>
      <w:r>
        <w:t>FR: GE_GERICHTE ATAS/494/2013 du 8 août 2012</w:t>
      </w:r>
    </w:p>
    <w:p>
      <w:r>
        <w:t>IT: GE_GERICHTE ATAS/494/2013 del 8 agosto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A/1099/2013 ATAS/494/2013 COUR DE JUSTICE Chambre des assurances sociales Arrêt incident du 30 avril 2013 1ère Chambre</w:t>
      </w:r>
    </w:p>
    <w:p>
      <w:r>
        <w:t>En la cause Madame P____________, domiciliée c/o M. P____________, à MEINIER, représentée par X___________ Association pour l'accueil familial de jour, Région Arve et Lac, sans élection de domicile recourante</w:t>
      </w:r>
    </w:p>
    <w:p>
      <w:r>
        <w:t>contre</w:t>
      </w:r>
    </w:p>
    <w:p>
      <w:r>
        <w:t>CAISSE CANTONALE GENEVOISE DE COMPENSATION, Service juridique, sise 12, rue des Gares, GENEVE intimée</w:t>
      </w:r>
    </w:p>
    <w:p>
      <w:r>
        <w:t>A/1099/2013 - 2/4 - Attendu en fait que Madame P____________ a déposé auprès de la CAISSE CANTONALE GENEVOISE DE COMPENSATION (ci-après la Caisse) le 3 avril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région Arve et Lac ; Que par décision du 8 août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4 septembre 2012 ; Que par décision du 13 mars 2013, la Caisse a rejeté l'opposition ; Que l'intéressée, représentée par Madame Q___________,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A/1099/2013 - 3/4 - Que la Cour de céans constate qu'elle est saisie de plusieurs autres causes semblables enregistrées sous les numéros A/1091/2013, A/1092/2013, A/1094/2013, A/1096/2013, A/1098/2013, A/1100/2013, A/1101/2013, A/1102/2013, A/1103/2013, A/1104/2013,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A/1099/2013 - 4/4 -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