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ATAS/493/2020 vom 17. Juni 2020</w:t>
      </w:r>
    </w:p>
    <w:p>
      <w:r>
        <w:t>GE Cour de justice, 2020-06-17, FR</w:t>
      </w:r>
    </w:p>
    <w:p>
      <w:r>
        <w:rPr>
          <w:b/>
        </w:rPr>
        <w:t xml:space="preserve">Quelle: </w:t>
      </w:r>
      <w:r>
        <w:t>https://mcp.opencaselaw.ch/entscheid/ge_gerichte_ATAS_493_2020</w:t>
      </w:r>
    </w:p>
    <w:p>
      <w:r>
        <w:t>FR: GE_GERICHTE ATAS/493/2020 du 17 juin 2020</w:t>
      </w:r>
    </w:p>
    <w:p>
      <w:r>
        <w:t>IT: GE_GERICHTE ATAS/493/2020 del 17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L'objet du litige porte sur le bien-fondé de la suspension de six jours du droit à l'indemnité du recourant pour recherches insuffisantes d'emploi quantitativement pendant son délai de congé.</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w:t>
      </w:r>
    </w:p>
    <w:p>
      <w:r>
        <w:t>A/673/2020 - 5/8 -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En tant qu'autorité de surveillance, le Secrétariat d’État à l’économie (ci-après SECO) a adopté des directives à l'intention des organes d'exécution - Bulletin LACI IC (ci-après: LACI-IC). Il est mentionné dans ces directives (B314) que tout chômeur est en principe tenu de rechercher un emploi avant même de présenter une demande d'indemnité. Il doit notamment remplir cette obligation déjà durant le délai de congé.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w:t>
      </w:r>
    </w:p>
    <w:p>
      <w:r>
        <w:rPr>
          <w:b/>
        </w:rPr>
        <w:t>E. 5</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w:t>
      </w:r>
    </w:p>
    <w:p>
      <w:r>
        <w:t>A/673/2020 - 6/8 -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chambre de céans doit se limiter à examiner si l'administration a fait un usage critiquable de son pouvoir d'appréciation (arrêt du Tribunal fédéral 8C 316/07 du 16 avril 2008 consid. 2.2). Dans un arrêt du 10 janvier 2020 (8C_708/2019), le Tribunal fédéral a jugé que s’il était vrai que le barème du SECO faisait preuve d'un certain schématisme en tant que la durée de la suspension était fonction de la durée du délai de congé, il n'en demeurait pas moins que les autorités décisionnelles devaient fixer la sanction en tenant compte de toutes les circonstances du cas d'espèce. Si le délai de congé était de trois mois ou plus et que sur l'ensemble de cette période, l'assuré n'avait pas fait des recherches d'emploi quantitativement et/ou qualitativement suffisantes, la sanction était comprise entre 9 et 12 jours selon le barème du SECO. Cependant, si en dépit de recherches insuffisantes, il était établi que l'assuré avait régulièrement postulé pour des emplois au cours de la période précédant son chômage et qu'il avait en outre intensifié ses recherches à mesure que la période de chômage effective se rapprochait, l'autorité devait en tenir compte et diminuer le nombre de jours de suspension, le barème n'ayant à cet égard qu'un caractère indicatif. Le Tribunal fédéral avait eu l'occasion de juger que, sous l'angle de l'obligation générale de diminuer le dommage ancré à l'art. 17 al. 1 LACI, le requérant de prestations avait l'obligation de postuler régulièrement à un emploi durant la période précédant son inscription à l'assurance-chômage. Ainsi, un assuré ayant fait une pause dans ses recherches d'emploi pendant plus d'un mois au cours de la période de congé devait être sanctionné quand bien même il avait fait des recherches d'emploi quantitativement et qualitativement suffisantes au cours de l'ensemble de la période précédant son chômage (cf. ATF 139 V 524 consid. 4.2 p. 530).</w:t>
      </w:r>
    </w:p>
    <w:p>
      <w:r>
        <w:rPr>
          <w:b/>
        </w:rPr>
        <w:t>E. 6</w:t>
      </w:r>
    </w:p>
    <w:p>
      <w:r>
        <w:t>En l'espèce, l’intimé a prononcé une suspension du droit à l’indemnité de six jours, en se référant aux trois mois du délai de congé du recourant et au fait qu’il n’avait pas fait suffisamment de recherches d’emploi seulement pendant les deux premiers mois de son délai de congé. Même s’il occupait un poste à responsabilités spécialisé dans le domaine fiscal, il pouvait être attendu du recourant qu’il fasse le nombre de recherches minimales requis selon la jurisprudence. Il n’apparaît pas d’emblée</w:t>
      </w:r>
    </w:p>
    <w:p>
      <w:r>
        <w:t>A/673/2020 - 7/8 - évident qu’un nombre de recherche plus élevé que celles faites n’auraient pas augmenté ses chances de retrouver un emploi, comme il le soutient. Les statistiques produites relatives à la durée du chômage ne sauraient justifier un nombre de recherches insuffisant, pas plus le fait que le recourant a continué à travailler pendant le délai de congé, vu la jurisprudence. L’intimé était en conséquence fondé à considérer que les recherches entreprises en octobre (six) et novembre (cinq) étaient insuffisantes quantitativement. La sanction prononcée correspond au minimum pour un délai de congé de deux mois, selon le barème du SECO et se situe en dessous de la durée minimale pour un manquement relatif à un délai de congé de trois mois, de sorte qu’elle respecte le principe de la proportionnalité et qu’elle tient suffisamment compte du fait que le recourant a intensifié ses recherches à la fin de son délai de congé.</w:t>
      </w:r>
    </w:p>
    <w:p>
      <w:r>
        <w:rPr>
          <w:b/>
        </w:rPr>
        <w:t>E. 7</w:t>
      </w:r>
    </w:p>
    <w:p>
      <w:r>
        <w:t>La décision querellée doit en conséquence être confirmée et le recours rejeté.</w:t>
      </w:r>
    </w:p>
    <w:p>
      <w:r>
        <w:rPr>
          <w:b/>
        </w:rPr>
        <w:t>E. 8</w:t>
      </w:r>
    </w:p>
    <w:p>
      <w:r>
        <w:t>La procédure est gratuite (art. 61 let. a LPGA).</w:t>
      </w:r>
    </w:p>
    <w:p>
      <w:r>
        <w:t>A/673/2020 - 8/8 -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