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ATAS/493/2019 vom 31. Mai 2019</w:t>
      </w:r>
    </w:p>
    <w:p>
      <w:r>
        <w:t>GE Cour de justice, 2019-05-31, FR</w:t>
      </w:r>
    </w:p>
    <w:p>
      <w:r>
        <w:rPr>
          <w:b/>
        </w:rPr>
        <w:t xml:space="preserve">Quelle: </w:t>
      </w:r>
      <w:r>
        <w:t>https://mcp.opencaselaw.ch/entscheid/ge_gerichte_ATAS_493_2019</w:t>
      </w:r>
    </w:p>
    <w:p>
      <w:r>
        <w:t>FR: GE_GERICHTE ATAS/493/2019 du 31 mai 2019</w:t>
      </w:r>
    </w:p>
    <w:p>
      <w:r>
        <w:t>IT: GE_GERICHTE ATAS/493/2019 del 31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Interjeté dans la forme et le délai prévus par la loi, le recours est recevable (art. 56ss LPGA).</w:t>
      </w:r>
    </w:p>
    <w:p>
      <w:r>
        <w:rPr>
          <w:b/>
        </w:rPr>
        <w:t>E. 4</w:t>
      </w:r>
    </w:p>
    <w:p>
      <w:r>
        <w:t>La question litigieuse est de savoir si c’est à bon droit que l’intimée a mis fin au versement des prestations le 3 janvier 2018.</w:t>
      </w:r>
    </w:p>
    <w:p>
      <w:r>
        <w:t>_____________________________________________________________________________________</w:t>
      </w:r>
    </w:p>
    <w:p>
      <w:r>
        <w:t>A/1059/2018 - 9/16 -</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consid. 5.1). c. Le seul fait que des symptômes douloureux ne se sont manifestés qu'après la survenance d'un accident ne suffit pas à établir un rapport de causalité naturelle avec cet événement (raisonnement "post hoc ergo propter hoc" ; ATF 119 V 335 consid. 2b/bb p. 341 s.; RAMA 1999 n o U 341 p. 408 s.,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w:t>
      </w:r>
    </w:p>
    <w:p>
      <w:r>
        <w:t>_____________________________________________________________________________________</w:t>
      </w:r>
    </w:p>
    <w:p>
      <w:r>
        <w:t>A/1059/2018 - 10/16 -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s'est manifesté à l'occasion de l'accident ou a été aggravé par ce dernier (arrêt du Tribunal fédéral 8C_373/2013 du 11 mars 2014 consid. 3.2).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6</w:t>
      </w:r>
    </w:p>
    <w:p>
      <w:r>
        <w:t>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les déboîtements d'articulations, les déchirures du ménisque, les déchirures et les élongations de muscles, les déchirures de tendons, les lésions des ligaments et des tympans.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 ATF 116 V 145 consid. 6c ; ATF 114 V 301 consid. 3c). c. Selon la jurisprudence, l'obligation de l'assureur-accidents de prendre en charge les suites d'une lésion corporelle assimilée à un accident au sens de l'art. 9 al. 2 let.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w:t>
      </w:r>
    </w:p>
    <w:p>
      <w:r>
        <w:t>_____________________________________________________________________________________</w:t>
      </w:r>
    </w:p>
    <w:p>
      <w:r>
        <w:t>A/1059/2018 - 11/16 -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 arrêt du Tribunal fédéral 8C_763/2015 du 11 juillet 2016 consid. 4.3). d.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 arrêt du Tribunal fédéral des assurances U 220/02 du 6 août 2003 consid. 2). e. Ces règles sont également applicables lorsqu'une des lésions mentionnées à l'art. 9 al. 2 OLAA est survenue lors d'un événement répondant à la définition de l'accident au sens de l'art. 6 al. 1 LAA (arrêts du Tribunal fédéral 8C_347/2013 du 18 février 2013 consid. 3.2 ; 8C_698/2007 du 27 octobre 2008 consid. 4.2 ; 8C_357/2007 du 31 janvier 2008 consid. 3.2).</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w:t>
      </w:r>
    </w:p>
    <w:p>
      <w:r>
        <w:t>_____________________________________________________________________________________</w:t>
      </w:r>
    </w:p>
    <w:p>
      <w:r>
        <w:t>A/1059/2018 - 12/16 -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w:t>
      </w:r>
    </w:p>
    <w:p>
      <w:r>
        <w:t>_____________________________________________________________________________________</w:t>
      </w:r>
    </w:p>
    <w:p>
      <w:r>
        <w:t>A/1059/2018 - 13/16 -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30 novembre 2004 consid. 1.3).</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l’intimée a retenu, en se fondant sur l’avis du Dr L______, que les troubles dont a souffert le recourant au membre inférieur gauche au-delà du 3 janvier 2018 n’engageaient plus sa responsabilité, ce que le recourant conteste. La Cour de céans relèvera au préalable que si certaines pièces se réfèrent au membre inférieur droit du recourant (cf. déclaration d’accident du 23 décembre 2016 et les rapports d’échographies des 17 janvier et 14 mars 2017), les parties ne contestent pas que le recourant a présenté des douleurs uniquement au membre inférieur gauche. Il résulte des rapports versés au dossier que, suite à l’événement du 13 septembre 2016, le recourant a ressenti des douleurs au niveau du membre inférieur gauche et que les examens pratiqués ont mis en évidence une déchirure du muscle soléaire à la jonction myo-tendineuse achilléenne (rapports des 15 septembre 2016 du Dr D______, 16 décembre 2016 du Dr F______, 19 décembre 2016 et 9 janvier 2017 du Dr G______, 2 mars et 3 septembre 2018 du Dr L______) ou une déchirure/rupture achilléenne distale à la jonction myo-tendineuse (rapports des 17 janvier et 14 mars 2017 du Dr J______, du 29 mars 2017 du Dr H______, des 19 avril et 22 mai 2017 du Dr K______, du 3 mai 2017 du Dr L______, du 27 novembre 2017 du Dr M______, des 15 janvier et 8 février 2018 du Dr P______). En raison d’un deuxième accident survenu le 12 décembre 2016, lors duquel le recourant s’est tordu la cheville, une échographie a été réalisée le 16 décembre 2016, retrouvant la déchirure à la jonction myo-tendineuse du mollet</w:t>
      </w:r>
    </w:p>
    <w:p>
      <w:r>
        <w:t>_____________________________________________________________________________________</w:t>
      </w:r>
    </w:p>
    <w:p>
      <w:r>
        <w:t>A/1059/2018 - 14/16 - gauche ainsi qu’un nouvel hématome sur la partie postérieure du tendon d’Achille (rapport du 16 décembre 2016 du Dr F______). Par la suite, au vu de l’évolution défavorable, des examens complémentaires ont été effectués concluant à une tendinose du corps du tendon d’Achille gauche sur status post- déchirure partielle du corps du tendon d’Achille (rapports des 19 avril 2017 du Dr K______, 21 novembre 2017 du Dr O______, 27 novembre 2017 du Dr M______) ou une cicatrisation hypertrophique fusiforme du tendon d’Achille (rapport du 15 janvier 2018 du Dr P______). Qu'il s'agisse d'une déchirure musculaire ou d'une déchirure du tendon, cela correspond à une lésion corporelle assimilée à un accident au sens de l'art. 9 al. 2 let. d et f OLAA. L’origine exclusivement dégénérative de cette lésion n’étant pas manifeste, l’intimée était dès lors tenue de prendre en charge les suites de cet événement, ce qu'elle a d'ailleurs fait jusqu'au 3 janvier 2018. Le 2 mars 2018, le Dr L______ a estimé qu’à compter du 21 novembre 2017, l’accident du 13 septembre 2016 ne jouait plus de rôle. Selon lui, d’autres facteurs étaient venus s’ajouter, tels qu’une atteinte chronique préexistante au niveau du tendon d’Achille et un pied plat, responsables, à son avis, de manière vraisemblable, de la symptomatologie présentée par le recourant. Sur la base de ce rapport, l’intimée a confirmé, par sa décision litigieuse du 23 mars 2018, la fin du versement des prestations au 3 janvier 2018. La Cour de céans relèvera que si une éventuelle atteinte dégénérative préexistante - dont l’existence est évoquée uniquement par le Dr L______, et ce, plus d’une année après l’accident du 13 septembre 2016 - a pu peut-être exercer une influence sur la survenance des lésions constatées (que ce soit une déchirure du muscle soléaire à la jonction myo-tendineuse achilléenne ou une déchirure achilléenne distale à la jonction myo-tendineuse), à l'aune de la règle particulière de la preuve posée par la jurisprudence applicable aux lésions assimilées, la simple vraisemblance dont fait état le Dr L______ ne suffit pas pour admettre le retour à un statu quo ante ou l'évolution vers un statu quo sine. En effet, le caractère désormais exclusivement maladif ou dégénératif des lésions doit être clairement établi. Or, on ne voit pas qu'une telle situation puisse être retenue, que ce soit dans les considérations du Dr L______ ou dans les autres rapports versés à la procédure. En outre, les explications émises les 2 mars et 3 septembre 2018 par le Dr L______ pour justifier l’absence de responsabilité de l’intimée dans les troubles encore présents après le 3 janvier 2018, selon lesquelles le tendon d’Achille gauche n’avait pas subi de lésion suite aux événements des 13 septembre et 12 décembre 2016, ne convainquent pas. En effet, force est de constater que, dans son rapport du 17 mai 2017, le Dr L______ s’est expressément référé à l’échographie de contrôle du 14 mars 2017 constatant les stigmates de déchirure du tendon achilléen à sa jonction myo-tendineuse, sans en contester les conclusions. Qui plus est, lorsque ce médecin retient que le recourant présente une lésion de type dégénératif multifactorielle tendineuse à la jambe gauche, il n’en exclut pas pour autant le caractère accidentel, puisqu’il souligne que l’évolution défavorable est consécutive au fait que le</w:t>
      </w:r>
    </w:p>
    <w:p>
      <w:r>
        <w:t>_____________________________________________________________________________________</w:t>
      </w:r>
    </w:p>
    <w:p>
      <w:r>
        <w:t>A/1059/2018 - 15/16 - recourant a subi deux traumatismes successifs au membre inférieur gauche (rapport du 3 septembre 2018). Enfin, on relèvera encore que ce médecin ne fait état d'aucun élément qui pourrait fonder un retour au statu quo, telle qu’une atteinte chronique similaire au mollet droit. Au vu de ce qui précède, c’est à tort que l’intimée, en se fondant sur l’appréciation du Dr L______, a mis fin aux prestations légales au 3 janvier 2018. Le recours est donc admis et la décision sur opposition du 23 mars 2018 annulée. L'intimée devra reprendre le versement des prestations légales en faveur du recourant postérieurement au 3 janvier 2018. Le recourant, qui est représenté et qui obtient gain de cause, a droit à une indemnité de CHF 3'500.-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 Pour le surplus, la procédure est gratuite (art. 61 let. a LPGA).</w:t>
      </w:r>
    </w:p>
    <w:p>
      <w:r>
        <w:t>_____________________________________________________________________________________</w:t>
      </w:r>
    </w:p>
    <w:p>
      <w:r>
        <w:t>A/1059/2018 - 16/16 -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