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ATAS/491/2024 vom 20. Juni 2024</w:t>
      </w:r>
    </w:p>
    <w:p>
      <w:r>
        <w:t>GE Cour de justice, 2024-06-20, FR</w:t>
      </w:r>
    </w:p>
    <w:p>
      <w:r>
        <w:rPr>
          <w:b/>
        </w:rPr>
        <w:t xml:space="preserve">Quelle: </w:t>
      </w:r>
      <w:r>
        <w:t>https://mcp.opencaselaw.ch/entscheid/ge_gerichte_ATAS_491_2024</w:t>
      </w:r>
    </w:p>
    <w:p>
      <w:r>
        <w:t>FR: GE_GERICHTE ATAS/491/2024 du 20 juin 2024</w:t>
      </w:r>
    </w:p>
    <w:p>
      <w:r>
        <w:t>IT: GE_GERICHTE ATAS/491/2024 del 20 giugno 2024</w:t>
      </w:r>
    </w:p>
    <w:p>
      <w:pPr>
        <w:pStyle w:val="Heading2"/>
      </w:pPr>
      <w:r>
        <w:t>Erwägungen</w:t>
      </w:r>
    </w:p>
    <w:p>
      <w:r>
        <w:rPr>
          <w:b/>
        </w:rPr>
        <w:t>E. 20</w:t>
      </w:r>
    </w:p>
    <w:p>
      <w:r>
        <w:t>février 2023 avait été envoyée à l’assurée sous pli simple, qu’elle lui était</w:t>
      </w:r>
    </w:p>
    <w:p>
      <w:r>
        <w:t>A/1258/2023 - 4/11 - revenue avec la mention « le destinataire est introuvable à l’adresse indiquée » et que la décision avait été notifiée une nouvelle fois le 2 mars 2023 à la nouvelle adresse de l’intéressée. c. Quant à la recourante, invitée par la Cour de céans à régulariser son recours, elle a expliqué par courrier du 27 avril 2023 qu’elle souhaitait obtenir une aide sous forme de mesures professionnelles. La recourante rappelle quelles sont ses atteintes à la santé (problème au niveau de la nuque, des lombaires et des pieds) et explique qu’elles sont très limitantes puisqu’elle est incapable de rester assise plus de cinq minutes, de rester debout plus de quinze minutes ou de marcher plus d’une heure et que le port de charge est très limité. Elle considère que compte tenu de ses limitations, il est illusoire d’attendre d’elle qu’elle exerce une profession d’auxiliaire non qualifiée. Elle demande dès lors que ses capacités réelles soient évaluées lors d’un stage de mise en situation, par exemple auprès des Etablissements publics pour l’intégration (EPI) et que des exemples concrets de métier lui soient donnés afin qu’elle puisse retrouver son autonomie financière. d. Invité à se déterminer, l’intimé, dans sa réponse du 5 juin 2023, a conclu au rejet du recours. L’intimé fait valoir qu’il a suivi l’évaluation médicale des médecins traitants de l’assurée et les limitations fonctionnelles énumérées par eux. Il fait remarquer que, tout comme le SMR, les médecins traitants ont admis une capacité de travail entière dans une activité respectant lesdites limitations. L’OAI considère qu’il existe sur le marché du travail un nombre suffisant d’activités légères conformes auxdites limitations et permettant d’obtenir un gain similaire à celui réalisé précédemment (par exemple, celles de surveillance ou de contrôle qualité), ne nécessitant pas de formation particulière. Des mesures de réadaptation ou d’instruction complémentaire – tel qu’un stage d’observation – ne seraient pas susceptibles de réduire le dommage ou de modifier les constatations médicales. e. Par écriture du 1er novembre 2023, l’avocat constitué pour la défense des intérêts de l’assurée a sollicité un délai pour compléter le recours, ce qu’il a fait en date du 5 décembre 2023. La recourante conclut à l’annulation de la décision du 20 février 2023 et à l’octroi de prestations de l’assurance-invalidité sous forme de rente et de mesures de reconversion. Elle sollicite également la mise sur pied d’une expertise judiciaire et l’audition de ses médecins traitants. En substance, elle fait valoir qu’elle ne voit pas quelle activité professionnelle elle serait encore en mesure d’exercer sans une réduction considérable de rendement, dès lors qu’elle n’arrive plus à conserver longtemps une position statique, qu’elle a toujours travaillé comme serveuse et que ses limitations importantes induisent</w:t>
      </w:r>
    </w:p>
    <w:p>
      <w:r>
        <w:t>A/1258/2023 - 5/11 - forcément une diminution de la capacité de gain et un rendement réduit. Selon elle, la capacité de gain serait encore réduite par le fait de devoir appréhender un nouveau domaine d’activité après avoir travaillé une vingtaine d’années comme serveuse. A l’appui de sa position, elle produit, notamment : - divers certificats d’incapacité de travail ; - un courrier que lui a adressé le 18 avril 2023 son médecin traitant, le Dr C______ ; celui-ci y explique qu’il soutient ses démarches auprès de l’assurance-invalidité, avec pour objectif l’obtention de mesures professionnelles et non d’une rente. En effet, selon lui, le jeune âge, la volonté de travail et la maîtrise du français de sa patiente sont des facteurs de bon pronostic pour rétablir une capacité de gain. Il rappelle que l’assurée souffre d’atteintes dégénératives de la nuque et de la colonne lombaire, ainsi que de douleurs aux pieds. Le médecin reproche à l’OAI de se baser sur un calcul théorique de la capacité de gain et s’interroge sur l’activité que pourrait concrètement exercer sa patiente. Il suggère une « mise en situation permettant d’ajouter du réalisme à la décision en faisant une « véritable » évaluation des activités compatibles avec sa santé et des propositions concrètes à titre d’exemple », par le biais d’un stage auprès des EPI. f. Par écriture du 11 janvier 2024, l’intimé a persisté dans ses conclusions. Il constate que les pièces produites n’amènent aucun élément médical nouveau. En effet, les atteintes et limitations fonctionnelles qui y sont décrites ont déjà été prises en compte dans l’évaluation médicale. L’assurée est surtout limitée par la nécessité d’épargner son rachis. Dans ce contexte, on ne saurait considérer que l’exercice d’une activité légère serait irréaliste. L’intimé souligne pour le surplus que les facteurs psychosociaux et contextuels évoqués par la recourante ne font pas partie des éléments couverts par l’assurance-invalidité. g. Les autres faits seront repris – en tant que de besoin – dans la partie "en droit" du présent arrêt.</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A/1258/2023 - 6/11 - Sa compétence pour juger du cas d’espèce est ainsi établie. 1.2 Le délai de recours est de 30 jours (art. 56 LPGA ; art. 62 al. 1 de la loi sur la procédure administrative du 12 septembre 1985 [LPA - E 5 10]). Interjeté dans la forme et le délai prévus par la loi, le recours est recevable. 2. Le litige porte sur le droit de l’assurée à des prestations de l’assurance-invalidité, plus particulièrement sur son droit à une rente ou à des mesures de réadaptation. 3.</w:t>
      </w:r>
    </w:p>
    <w:p>
      <w:r>
        <w:t>3.1 Le 1er janvier 2021 est entrée en vigueur la modification du 21 juin 2019 de la LPGA. Dans la mesure où le recours a été interjeté postérieurement au 1er janvier 2021, il est soumis au nouveau droit (cf. art. 82a LPGA a contrario). 3.2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mai 2023, soit six mois après le dépôt de la demande du 11 novembre 2022 (cf. art. 29 al. 1 LAI), de sorte que les dispositions légales applicables seront citées dans leur nouvelle teneur. 4.</w:t>
      </w:r>
    </w:p>
    <w:p>
      <w:r>
        <w:t>4.1 Est réputée invalidité l’incapacité de gain totale ou partielle qui est présumée permanente ou de longue durée (art. 8 al. 1 LPGA).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4.2 En vertu de l’art. 28b LAI, la quotité de la rente est fixée en pourcentage d’une rente entière (al. 1). Pour un taux d’invalidité compris entre 50 et 69%, la</w:t>
      </w:r>
    </w:p>
    <w:p>
      <w:r>
        <w:t>A/1258/2023 - 7/11 - quotité de la rente correspond au taux d’invalidité (al. 2), pour un taux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18ème anniversaire de l’assuré (art. 29 al. 1 LAI). 4.3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Selon l’art. 26 RAI, le revenu sans invalidité (art. 16 LPGA) est déterminé en fonction du dernier revenu de l’activité lucrative effectivement réalisé avant la survenance de l’invalidité (al. 1).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4.4 Si l’assuré ne réalise pas de revenu déterminant, le revenu avec invalidité est déterminé en fonction des valeurs statistiques visées à l’art. 25 al. 3 RAI (art. 26bis al. 2 RAI). Il y a lieu de se fonder, en règle générale, sur les salaires mensuels indiqués dans la table de l’Enquête suisse sur la structure des salaires (ESS)</w:t>
      </w:r>
    </w:p>
    <w:p>
      <w:r>
        <w:t>A/1258/2023 - 8/11 -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4.5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4.6 Selon l’art. 54a LAI, les services médicaux régionaux (ci-après :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4.7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w:t>
      </w:r>
    </w:p>
    <w:p>
      <w:r>
        <w:t>A/1258/2023 - 9/11 -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4.8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4.9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 5.</w:t>
      </w:r>
    </w:p>
    <w:p>
      <w:r>
        <w:t>5.1 En l’espèce, l’intimé, se fondant sur l’avis des médecins traitants et du SMR, a considéré que l’assurée était apte à exercer une activité adaptée à plein temps et ce, depuis la fin de l’année 2022, soit avant l’écoulement du délai d’attente d’une année. Comparant le revenu qu’elle réalisait auparavant à celui qu’elle pourrait obtenir par l’exercice d’une activité simple et répétitive, il a constaté qu’il n’en découlait aucune perte de gain et donc un degré d’invalidité de 0%. 5.2 La recourante demande l’octroi d’une rente et de mesures de réadaptation en faisant valoir, en substance, qu’elle ne voit pas quelle activité elle pourrait exercer concrètement au vu de ses limitations. 5.3 Cela étant, la Cour de céans constate que les atteintes à la santé de la recourante, tout comme les limitations fonctionnelles qui en découlent, ne sont pas sujettes à contestation. Pas plus, en réalité, que sa capacité à exercer à plein temps une activité adaptée aux limitations fonctionnelles décrites. Certes, le Dr C______, dans le formulaire européen qu’il a rempli, a fait état d’une capacité de travail de 0% dans l’activité habituelle et de quatre heures par</w:t>
      </w:r>
    </w:p>
    <w:p>
      <w:r>
        <w:t>A/1258/2023 - 10/11 - jour au maximum dans une activité adaptée. Cela étant, dans son rapport du 13 décembre 2022, ce même médecin a pourtant convenu, retenant les mêmes diagnostics et limitations fonctionnelles, qu’une réadaptation dans une activité était possible à 100%, ce qu’a confirmé le Dr B______, neurochirurgien, à l’avis duquel le médecin traitant s’est expressément référé. Quant aux certificats d’incapacité de travail à 100% établis par le Dr C______ à partir de janvier 2023 puis à 80% dès le 1er octobre 2023, ils se rapportent sans conteste à l’activité habituelle et ne donnent aucune indication sur la capacité de travail de l’assurée dans l’activité adaptée. Le Dr C______, dans son courrier du 18 avril 2023, n’apporte d’ailleurs aucun élément médical nouveau qui permettrait de s’écarter de cette conclusion et ne fait que s’interroger sur le type d’activité que pourrait exercer concrètement sa patiente, suggérant, pour obtenir des exemples concrets, de procéder à une évaluation par les EPI. Une telle évaluation est cependant inutile, les limitations fonctionnelles étant clairement établies et non contestées. Pour les mêmes raisons, l’audition des médecins sollicitée par la recourante, tout comme la mise sur pied d’une expertise judiciaire s’avèrent d’emblée superflues. Quant à la critique du médecin portant sur la détermination « théorique » du degré d’invalidité, on rappellera simplement que la notion d'invalidité, au sens du droit des assurances sociales, est une notion économique et non médicale et que ce sont les conséquences économiques objectives de l'incapacité fonctionnelle qu'il importe d'évaluer. Si l’on peut effectivement regretter que l’OAI n’ait pas d’emblée, dans la décision litigieuse, désigné des activités compatibles avec les limitations de la recourante, le Tribunal fédéral a jugé qu’il convient néanmoins d'admettre que le marché du travail offre un éventail suffisamment large d'activités légères, dont on doit convenir qu'un nombre significatif sont adaptées à des limitations telles que celles reconnues à la recourante, accessibles sans aucune formation particulière (cf. par exemple, arrêt du Tribunal fédéral 9C_279/2008 du 16 décembre 2008 consid. 4). Le calcul du degré d’invalidité n’étant pas contesté en tant que tel et n’apparaissant pas critiquable, il convient de constater que c’est à juste titre que l’intimé a nié en l’occurrence toute invalidité et, partant, le droit à toute prestation. Eu égard à ce qui précède, le recours est rejeté.</w:t>
      </w:r>
    </w:p>
    <w:p>
      <w:r>
        <w:t>***</w:t>
      </w:r>
    </w:p>
    <w:p>
      <w:r>
        <w:t>A/1258/2023 - 11/11 -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