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ATAS/491/2022 vom 25. Mai 2022</w:t>
      </w:r>
    </w:p>
    <w:p>
      <w:r>
        <w:t>GE Cour de justice, 2022-05-25, FR</w:t>
      </w:r>
    </w:p>
    <w:p>
      <w:r>
        <w:rPr>
          <w:b/>
        </w:rPr>
        <w:t xml:space="preserve">Quelle: </w:t>
      </w:r>
      <w:r>
        <w:t>https://mcp.opencaselaw.ch/entscheid/ge_gerichte_ATAS_491_2022</w:t>
      </w:r>
    </w:p>
    <w:p>
      <w:r>
        <w:t>FR: GE_GERICHTE ATAS/491/2022 du 25 mai 2022</w:t>
      </w:r>
    </w:p>
    <w:p>
      <w:r>
        <w:t>IT: GE_GERICHTE ATAS/491/2022 del 25 maggio 2022</w:t>
      </w:r>
    </w:p>
    <w:p>
      <w:pPr>
        <w:pStyle w:val="Heading2"/>
      </w:pPr>
      <w:r>
        <w:t>Erwägungen</w:t>
      </w:r>
    </w:p>
    <w:p>
      <w:r>
        <w:rPr>
          <w:b/>
        </w:rPr>
        <w:t>E. 1.1</w:t>
      </w:r>
    </w:p>
    <w:p>
      <w:r>
        <w:t>Conformément à l'art. 7 du Code de procédure civile suisse du 19 décembre 2008 (CPC - RS 272) et à l'art. 134 al. 1 let. c de la loi sur l'organisation</w:t>
      </w:r>
    </w:p>
    <w:p>
      <w:r>
        <w:t>A/1096/2021 - 4/12 -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w:t>
      </w:r>
    </w:p>
    <w:p>
      <w:r>
        <w:rPr>
          <w:b/>
        </w:rPr>
        <w:t>E. 1.2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morale, le for est celui de son siège (art. 10 al. 1 let. b CPC), étant précisé que l’art. 17 al. 1 CPC consacre la possibilité d’une élection de for écrite. En l’occurrence, l’art. 31 des conditions générales d’assurance (CGA) pour les assurances-maladie complémentaires prévoient que pour toutes les actions au sujet du contrat d’assurance, sont compétents au choix soit les tribunaux du domicile suisse des personnes assurées ou des ayants droit, soit ceux du siège de l’assureur. La demanderesse ayant son domicile à Genève, la chambre de céans est compétente à raison du lieu pour connaître de la présente demande.</w:t>
      </w:r>
    </w:p>
    <w:p>
      <w:r>
        <w:rPr>
          <w:b/>
        </w:rPr>
        <w:t>E. 2</w:t>
      </w:r>
    </w:p>
    <w:p>
      <w:r>
        <w:t>Le litige porte sur le droit de la demanderesse à la prise en charge des frais relatifs à l’intervention médicale à l’hôpital de la Tour des 27 et 28 février 2020.</w:t>
      </w:r>
    </w:p>
    <w:p>
      <w:r>
        <w:rPr>
          <w:b/>
        </w:rPr>
        <w:t>E. 3.1</w:t>
      </w:r>
    </w:p>
    <w:p>
      <w:r>
        <w:t>La procédure simplifiée s'applique aux litiges portant sur des assurances complémentaires à l’assurance-maladie sociale au sens de la LAMal (art. 243 al. 2 let. f CPC) et la chambre de céans établit les faits d'office (art. 247 al. 2 let. a CPC).</w:t>
      </w:r>
    </w:p>
    <w:p>
      <w:r>
        <w:rPr>
          <w:b/>
        </w:rPr>
        <w:t>E. 3.2</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w:t>
      </w:r>
    </w:p>
    <w:p>
      <w:r>
        <w:t>A/1096/2021 - 5/12 -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w:t>
      </w:r>
    </w:p>
    <w:p>
      <w:r>
        <w:rPr>
          <w:b/>
        </w:rPr>
        <w:t>E. 3.3</w:t>
      </w:r>
    </w:p>
    <w:p>
      <w:r>
        <w:t>La maxime inquisitoire sociale relevant de l'assurance-maladie complémentaire s’applique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w:t>
      </w:r>
    </w:p>
    <w:p>
      <w:r>
        <w:t>A/1096/2021 - 6/12 -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w:t>
      </w:r>
    </w:p>
    <w:p>
      <w:r>
        <w:rPr>
          <w:b/>
        </w:rPr>
        <w:t>E. 3.4</w:t>
      </w:r>
    </w:p>
    <w:p>
      <w:r>
        <w:t>Il est de jurisprudence constante que les dispositions d'un contrat d'assurance, de même que les conditions générales qui y ont été expressément incorporées, doivent être interprétées selon les principes qui gouvernent l'interprétation des contrats (ATF 135 III 410 consid. 3.2 p. 412). L'art. 100 al. 1 LCA prévoit par ailleurs que le contrat d'assurance est régi par le droit des obligations pour tout ce qui n'est pas réglé par la LCA. Lorsque l'assureur, au moment de conclure, présente des conditions générales, il manifeste la volonté de s'engager selon les termes de ces conditions; si une volonté réelle et concordante n'a pas été constatée, il faut donc se demander comment le destinataire de cette manifestation de volonté pouvait la comprendre de bonne foi. Cela conduit à une interprétation objective des termes contenus dans les conditions générales, même si elle ne correspond pas à la volonté intime de l'assureur (cf. ATF 136 III 186 consid. 3.2.1 p. 188; ATF 135 III 295 consid. 5.2 p. 302). Si l'interprétation selon le principe de la confiance ne permet pas de dégager le sens de clauses ambiguës, celles-ci sont à interpréter contre l'assureur qui les a rédigées, en vertu de la règle " in dubio contra stipulatorem " (ATF 133 III 61 consid. 2.2.2.3 p. 69; 126 V 499 consid. 3b p. 503 s.; 124 III 155 consid. 1b p. 158; 122 III 118 consid. 2a p. 121; 119 II 368 consid. 4b p. 373).</w:t>
      </w:r>
    </w:p>
    <w:p>
      <w:r>
        <w:rPr>
          <w:b/>
        </w:rPr>
        <w:t>E. 4.1</w:t>
      </w:r>
    </w:p>
    <w:p>
      <w:r>
        <w:t>A/1096/2021 - 7/12 -</w:t>
      </w:r>
    </w:p>
    <w:p>
      <w:r>
        <w:rPr>
          <w:b/>
        </w:rPr>
        <w:t>E. 4.1.1</w:t>
      </w:r>
    </w:p>
    <w:p>
      <w:r>
        <w:t>En l’espèce, la demanderesse a fait valoir qu’elle avait payé toutes ses primes, mais avec un retard reporté d’un mois. Elle avait déjà eu du retard dans ses paiements, mais elle s’était toujours acquittée de ses primes et n’avait jamais eu de suspension des prestations. Elle ne s’était pas rendue compte qu’elle n’avait pas payé la prime de décembre 2019 mais une autre facture, en utilisant le mauvais BVR. Au vu des circonstances, il fallait considérer qu’elle avait déclaré, à tout le moins tacitement, imputer le paiement intervenu le 31 décembre 2019 à sa prime du même mois, qui était la seule prime ouverte et en souffrance à cette date. Ce fait était corroboré par le fait qu’elle avait poursuivi le paiement des primes subséquentes. Il était absurde de considérer qu’elle aurait eu l’intention de payer ses primes de janvier à avril 2020 et de laisser sa prime de décembre 2019, alors qu’une intervention chirurgicale était prévue en février 2020.</w:t>
      </w:r>
    </w:p>
    <w:p>
      <w:r>
        <w:rPr>
          <w:b/>
        </w:rPr>
        <w:t>E. 4.1.2</w:t>
      </w:r>
    </w:p>
    <w:p>
      <w:r>
        <w:t>L’intimé, se référant à l’art. 86 al. 1 CO, a considéré que faute de déclaration, le versement de CHF 164.05 effectué par la demanderesse en faisant usage du bulletin de versement pour la prime de janvier 2020, désignait clairement que c’était cette dernière dette dont elle entendait s’acquitter.</w:t>
      </w:r>
    </w:p>
    <w:p>
      <w:r>
        <w:rPr>
          <w:b/>
        </w:rPr>
        <w:t>E. 4.2</w:t>
      </w:r>
    </w:p>
    <w:p>
      <w:r>
        <w:t>Selon l’art. 86 CO, le débiteur qui a plusieurs dettes à payer au même créancier a le droit de déclarer, lors du paiement, laquelle il entend acquitter (al. 1). Faute de déclaration de sa part, le paiement est imputé sur la dette que le créancier désigne dans la quittance, si le débiteur ne s’y oppose immédiatement (al. 2). Selon l’art. 87 al. 1 CO, lorsqu’il n’existe pas de déclaration valable, ou que la quittance ne porte aucune imputation, le paiement s’impute sur la dette exigible; si plusieurs dettes sont exigibles, sur celle qui a donné lieu aux premières poursuites contre le débiteur; s’il n’y a pas eu de poursuites, sur la dette échue la première.</w:t>
      </w:r>
    </w:p>
    <w:p>
      <w:r>
        <w:rPr>
          <w:b/>
        </w:rPr>
        <w:t>E. 4.3</w:t>
      </w:r>
    </w:p>
    <w:p>
      <w:r>
        <w:t>En l’espèce, la demanderesse a versé à la défenderesse CHF 164.05 en utilisant le bulletin de versement pour la prime de janvier 2020, de sorte que la défenderesse a correctement considéré, en application de l’art. 86 al. 1 CO, que la demanderesse s’acquittait ainsi de la prime de janvier 2020, quand bien même celle-ci n’avait pas encore versé la prime de décembre 2019. Si comme elle l’allègue, la demanderesse a probablement fait une erreur et pensé payer la prime de décembre 2019 et non celle de janvier 2020, elle ne peut reprocher à la défenderesse de ne pas avoir corrigé cette erreur d’office, ce que cette dernière n’avait pas faire. La défenderesse a en revanche clairement attiré l’attention de la demanderesse sur le fait qu’elle n’avait pas payé la prime de décembre en lui adressant des rappels les 21 décembre 2019 et 19 janvier 2020. La demanderesse était ainsi suffisamment informée pour corriger son erreur et l’on ne peut reprocher à la défenderesse d’avoir été de mauvaise foi.</w:t>
      </w:r>
    </w:p>
    <w:p>
      <w:r>
        <w:rPr>
          <w:b/>
        </w:rPr>
        <w:t>E. 5</w:t>
      </w:r>
    </w:p>
    <w:p>
      <w:r>
        <w:t>A/1096/2021 - 8/12 -</w:t>
      </w:r>
    </w:p>
    <w:p>
      <w:r>
        <w:rPr>
          <w:b/>
        </w:rPr>
        <w:t>E. 5.1.1</w:t>
      </w:r>
    </w:p>
    <w:p>
      <w:r>
        <w:t>La défenderesse estime qu’elle n’a pas à payer les frais liés à l’opération subie par la demanderesse en février 2020, car ils sont intervenus pendant la période de blocage des prestations, qu’elle avait signifiée à la demanderesse le 15 février 2020, en raison du non-paiement de la prime d’assurance du mois de décembre 2019, suite à une sommation du 19 janvier 2020, faite en application de l’art. 20 al. 1 LCA.</w:t>
      </w:r>
    </w:p>
    <w:p>
      <w:r>
        <w:rPr>
          <w:b/>
        </w:rPr>
        <w:t>E. 5.1.2</w:t>
      </w:r>
    </w:p>
    <w:p>
      <w:r>
        <w:t>La demanderesse a fait valoir que c’était le courrier du 15 février 2020 qui la mettait en demeure de payer la prime de décembre 2019 dans le délai de 14 jours, soit jusqu’au 29 février 2020. Au vu des CGA, le blocage ne pouvait pas intervenir avant le 1er mars 2020, soit après l’opération des 27, 28 février, dont les frais devaient dès lors être pris en charge par la défenderesse.</w:t>
      </w:r>
    </w:p>
    <w:p>
      <w:r>
        <w:rPr>
          <w:b/>
        </w:rPr>
        <w:t>E. 5.2.1</w:t>
      </w:r>
    </w:p>
    <w:p>
      <w:r>
        <w:t>Selon l’art. 20 LCA, si la prime n’est pas payée à l’échéance ou dans le délai de grâce accordé par le contrat, le débiteur doit être sommé par écrit, à ses frais, d’en effectuer le paiement dans les quatorze jours à partir de l’envoi de la sommation. La sommation doit rappeler les conséquences du retard (al. 1). Si la prime est encaissée chez le débiteur, l’assureur peut remplacer la sommation écrite par une sommation verbale (al. 2). Si la sommation reste sans effet, l’obligation de l’assureur est suspendue à partir de l’expiration du délai légal (al. 3). L’art. 93 de la présente loi demeure réservé (al. 4). Selon l’art. 13 CGA, les primes sont payables d’avance pour toute la période d’assurance (al. 1). Si le preneur d’assurance ne donne pas suite à son obligation de paiement, il est sommé par écrit, avec mention des conséquences du retard, de régler son dû pour toute la période d’assurance dans les 14 jours dès l’expédition de la mise en demeure, quel qu’aient été les éventuels paiements par acompte convenu. Si la mise en demeure reste sans effet, l’obligation de prestations cesse une fois écoulée le délai de mise en demeure (al. 2). On ne peut prétendre à des prestations pour des maladies, accidents et leurs suites qui sont apparus durant la suspension de l’obligation aux prestations, même si la prime est payée par la suite (al. 3).</w:t>
      </w:r>
    </w:p>
    <w:p>
      <w:r>
        <w:rPr>
          <w:b/>
        </w:rPr>
        <w:t>E. 5.2.2</w:t>
      </w:r>
    </w:p>
    <w:p>
      <w:r>
        <w:t>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CO).</w:t>
      </w:r>
    </w:p>
    <w:p>
      <w:r>
        <w:rPr>
          <w:b/>
        </w:rPr>
        <w:t>E. 5.3.1</w:t>
      </w:r>
    </w:p>
    <w:p>
      <w:r>
        <w:t>En l’espèce, le courrier du 19 janvier 2020 ne portait pas la mention « sommation ». Cela étant, il constituait matériellement une telle sommation, au sens de l’art. 20 al. 1 LCA, dans la mesure où il impartissait un dernier délai à la demanderesse pour s’acquitter de la prime en souffrance et attirait expressément</w:t>
      </w:r>
    </w:p>
    <w:p>
      <w:r>
        <w:t>A/1096/2021 - 9/12 - son attention sur les conséquences d’un défaut de paiement dans le délai imparti au 6 février suivant, à savoir notamment le blocage des prestations. Dans son « dernier rappel » du 15 février 2020, la recourante a octroyé un nouveau délai à la recourante pour payer la prime de décembre 2019, en lui précisant que faute de paiement, les conséquences « précédemment évoquées » prendraient effet et que des frais supplémentaires lui seraient facturés. Elle indiquait encore que sa couverture d’assurance complémentaire faisait désormais l’objet d’un blocage des prestations et que la défenderesse ne pourrait pas faire valoir son droit aux prestations durant cette période même en cas de paiement ultérieur des arriérés. Dans la mesure où la défenderesse indiquait clairement dans ce courrier que le blocage des prestations était désormais en vigueur, « les conséquences précédemment évoquées » en cas de non paiement dans le dernier délai accordé pour payer la prime de décembre étaient les autres conséquences invoquées dans le courrier du 19 janvier 2020, à savoir la résiliation du contrat dans les deux mois après l’expiration du délai de sommation indiqué ou l’exigence des montants impayés ainsi que les éventuels frais par voie de poursuite. La demanderesse ne pouvait comprendre de bonne foi autrement la teneur de cette décision. L'interprétation selon le principe de la confiance permet ainsi de dégager le sens du courrier de la défenderesse et il n’y a pas lieu d’interpréter celui-ci contre elle, en vertu de la règle " in dubio contra stipulatorem ". En application de l’art. 21 al. 3 LCA, la défenderesse pouvait suspendre le droit aux prestations de la demanderesse à partir de l’expiration du délai légal, soit dès le 6 février 2020. L’intervention en cause ayant eu lieu après cette date et avant la fin de la suspension du droit aux prestations, c’est à juste titre que la défenderesse a refusé de prendre en charge les frais liés à cette intervention.</w:t>
      </w:r>
    </w:p>
    <w:p>
      <w:r>
        <w:rPr>
          <w:b/>
        </w:rPr>
        <w:t>E. 5.4.1</w:t>
      </w:r>
    </w:p>
    <w:p>
      <w:r>
        <w:t>La demanderesse a finalement payé le 16 avril 2020 la prime du mois de décembre 2019, et fait valoir que la crise sanitaire étant alors moins importante et que son état de santé lui permettait de reprendre la situation en main.</w:t>
      </w:r>
    </w:p>
    <w:p>
      <w:r>
        <w:rPr>
          <w:b/>
        </w:rPr>
        <w:t>E. 5.4.2</w:t>
      </w:r>
    </w:p>
    <w:p>
      <w:r>
        <w:t>La demanderesse n’a produit aucun document attestant qu’elle n’aurait pas été capable de payer sa prime de décembre 2019 en temps utile, en raison de son état de santé ou de la pandémie. Elle a par ailleurs allégué avoir appelé la défenderesse en février 2020 pour s’assurer que celle-ci prendrait en charge les frais liés à son opération, ce qui démontre qu’elle était en mesure de procéder à des démarches administratives.</w:t>
      </w:r>
    </w:p>
    <w:p>
      <w:r>
        <w:rPr>
          <w:b/>
        </w:rPr>
        <w:t>E. 5.5.1</w:t>
      </w:r>
    </w:p>
    <w:p>
      <w:r>
        <w:t>La demanderesse a encore fait valoir que la défenderesse l’avait induite en erreur, en adressant à l’hôpital de la Tour et à elle-même le 10 février 2020, soit</w:t>
      </w:r>
    </w:p>
    <w:p>
      <w:r>
        <w:t>A/1096/2021 - 10/12 - 4 jours après le début du blocage annoncé, un courrier confirmant la prise en charge du traitement.</w:t>
      </w:r>
    </w:p>
    <w:p>
      <w:r>
        <w:rPr>
          <w:b/>
        </w:rPr>
        <w:t>E. 5.5.2</w:t>
      </w:r>
    </w:p>
    <w:p>
      <w:r>
        <w:t>Selon la défenderesse, la garantie du 10 février 2020, qui avait été effectuée antérieurement au courrier du 15 février 2020, aurait été valable si la demanderesse avait payé sa dette, mettant dès lors fin au blocage, ce que cette dernière n’avait malheureusement pas fait avant son intervention du 27 février 2020.</w:t>
      </w:r>
    </w:p>
    <w:p>
      <w:r>
        <w:rPr>
          <w:b/>
        </w:rPr>
        <w:t>E. 5.6</w:t>
      </w:r>
    </w:p>
    <w:p>
      <w:r>
        <w:t>Il n’apparaît pas en l’occurrence que la défenderesse ait induit la demanderesse en erreur, puisqu’elle avait adressé à cette dernière un rappel le 21 décembre 2019 lui octroyant un délai au 9 janvier pour payer la prime de décembre 2019, puis, le 19 janvier 2020, un nouveau rappel l’invitant à effectuer le paiement intégral du montant dû pour la prime de décembre 2019 d’ici au</w:t>
      </w:r>
    </w:p>
    <w:p>
      <w:r>
        <w:rPr>
          <w:b/>
        </w:rPr>
        <w:t>E. 5.7.1</w:t>
      </w:r>
    </w:p>
    <w:p>
      <w:r>
        <w:t>La demanderesse a encore fait valoir qu’elle avait contacté téléphoniquement la demanderesse en février 2020 pour s’assurer que son compte n’était pas débiteur et de la prise en charge de sa seconde intervention chirurgicale. Malgré les diverses demandes en ce sens, la défenderesse avait, le 27 août 2020, refusé de remettre l’enregistrement dudit entretien téléphonique arguant que tous les enregistrements téléphoniques étaient effacés après 21 jours. La défenderesse n’avait cependant pas nié l’existence de l’entretien téléphonique précité. Il était ainsi clairement établi, que la demanderesse avait eu un entretien téléphonique avec la défenderesse en février 2020. Si tel n’avait pas été le cas, l’existence même de celui-ci aurait été contestée en août 2020. Or, ce n’était que lorsqu’une demande avait été déposée devant la chambre des assurances sociales que cet argument avait été invoqué pour les besoins de la cause.</w:t>
      </w:r>
    </w:p>
    <w:p>
      <w:r>
        <w:rPr>
          <w:b/>
        </w:rPr>
        <w:t>E. 5.7.2</w:t>
      </w:r>
    </w:p>
    <w:p>
      <w:r>
        <w:t>Selon la défenderesse, la demanderesse ne l’avait pas contactée téléphoniquement avant sa seconde opération de février 2020, mais en novembre 2019, mars, mai et août 2020 et elle a produit des notes au dossier attestant de ces appels.</w:t>
      </w:r>
    </w:p>
    <w:p>
      <w:r>
        <w:rPr>
          <w:b/>
        </w:rPr>
        <w:t>E. 5.7.3</w:t>
      </w:r>
    </w:p>
    <w:p>
      <w:r>
        <w:t>La demanderesse n’a pas été en mesure de prouver que lors d’un téléphone passé avant son opération de février 2020, la défenderesse lui aurait dit que son compte n’était pas débiteur et qu’elle prendrait en charge les frais liés à son opération du mois de février 2020 avant celle-ci. Cet allégué étant contesté et non</w:t>
      </w:r>
    </w:p>
    <w:p>
      <w:r>
        <w:t>A/1096/2021 - 11/12 - prouvé, il n’y a donc pas lieu de le prendre en considération, le fardeau de la preuve incombant à la demanderesse.</w:t>
      </w:r>
    </w:p>
    <w:p>
      <w:r>
        <w:rPr>
          <w:b/>
        </w:rPr>
        <w:t>E. 6</w:t>
      </w:r>
    </w:p>
    <w:p>
      <w:r>
        <w:t>Au vu des considérations qui précèdent, la demande est infondée et doit être rejetée. Pour le surplus, la procédure est gratuite (art. 114 let. e CPC).</w:t>
      </w:r>
    </w:p>
    <w:p>
      <w:r>
        <w:t>A/1096/2021 - 12/12 -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