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ATAS/491/2018 vom 7. Juni 2018</w:t>
      </w:r>
    </w:p>
    <w:p>
      <w:r>
        <w:t>GE Cour de justice, 2018-06-07, FR</w:t>
      </w:r>
    </w:p>
    <w:p>
      <w:r>
        <w:rPr>
          <w:b/>
        </w:rPr>
        <w:t xml:space="preserve">Quelle: </w:t>
      </w:r>
      <w:r>
        <w:t>https://mcp.opencaselaw.ch/entscheid/ge_gerichte_ATAS_491_2018</w:t>
      </w:r>
    </w:p>
    <w:p>
      <w:r>
        <w:t>FR: GE_GERICHTE ATAS/491/2018 du 7 juin 2018</w:t>
      </w:r>
    </w:p>
    <w:p>
      <w:r>
        <w:t>IT: GE_GERICHTE ATAS/491/2018 del 7 giugno 2018</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Le recours a été interjeté dans les forme et délai imposés par la loi.</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w:t>
      </w:r>
    </w:p>
    <w:p>
      <w:r>
        <w:rPr>
          <w:b/>
        </w:rPr>
        <w:t>E. 5</w:t>
      </w:r>
    </w:p>
    <w:p>
      <w:r>
        <w:t>En l’occurrence, force est de constater que les décisions soumises à la Cour de céans dans la présente procédure ne portent que sur la période débutant le 1er septembre 2017 - période pour laquelle la recourante a intégralement obtenu gain de cause.</w:t>
      </w:r>
    </w:p>
    <w:p>
      <w:r>
        <w:t>A/627/2018 - 4/5 - C’est le lieu de rappeler qu’a la qualité pour recourir quiconque est touché par la décision et a un intérêt digne d'être protégé à ce qu'elle soit annulée ou modifiée (art. 59 LPGA). Or, en l’occurrence, force est de constater que la recourante ne peut faire valoir aucun intérêt de ce type puisque la décision qu’elle porte devant la Cour de céans lui donne entièrement satisfaction. C’est en réalité la question de son droit aux prestations pour la période antérieure au 1er septembre 2017 qu’elle entend soumettre à la Cour. Or, cette question a fait l’objet de décisions du SPC qui, faute d’avoir été contestées, ont acquis force de chose décidée. De ce qui précède, on peut conclure que la recourante ne conteste en réalité pas la décision du 24 janvier 2018, mais demande la reconsidération - voire la révision - des décisions précédemment rendues par l’intimé concernant la période antérieure. Selon un principe général du droit des assurances sociales, l'administration peut en effet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(ATF 126 V 23 consid. 4b et les arrêts cités). En l’occurrence, c’est donc au SPC que revient la compétence de statuer sur cette demande de reconsidération/révision, non à la Chambre des assurances sociales. L'art. 11 al. 3 de la loi cantonale du 12 septembre 1985 sur la procédure administrative (LPA ; E 5 10) - applicable par renvoi de l'art. 89A LPA - prévoit que l'autorité qui décline sa compétence transmet d'office l'affaire à l'autorité compétente. En conséquence, la cause est renvoyée au SPC comme objet de sa compétence, à charge pour ce dernier de se déterminer sur la demande de reconsidération/révision de l’intéressée.</w:t>
      </w:r>
    </w:p>
    <w:p>
      <w:r>
        <w:t>A/627/2018 - 5/5 -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