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ATAS/491/2017 vom 14. Juni 2017</w:t>
      </w:r>
    </w:p>
    <w:p>
      <w:r>
        <w:t>GE Cour de justice, 2017-06-14, FR</w:t>
      </w:r>
    </w:p>
    <w:p>
      <w:r>
        <w:rPr>
          <w:b/>
        </w:rPr>
        <w:t xml:space="preserve">Quelle: </w:t>
      </w:r>
      <w:r>
        <w:t>https://mcp.opencaselaw.ch/entscheid/ge_gerichte_ATAS_491_2017</w:t>
      </w:r>
    </w:p>
    <w:p>
      <w:r>
        <w:t>FR: GE_GERICHTE ATAS/491/2017 du 14 juin 2017</w:t>
      </w:r>
    </w:p>
    <w:p>
      <w:r>
        <w:t>IT: GE_GERICHTE ATAS/491/2017 del 14 giugno 2017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ROBINSON-MOSER, Juges assesseurs</w:t>
      </w:r>
    </w:p>
    <w:p>
      <w:r>
        <w:t>RÉPUBLIQUE ET</w:t>
      </w:r>
    </w:p>
    <w:p>
      <w:r>
        <w:t>CANTON DE GENÈVE POUVOIR JUDICIAIRE</w:t>
      </w:r>
    </w:p>
    <w:p>
      <w:r>
        <w:t>A/3919/2016 ATAS/491/2017 COUR DE JUSTICE Chambre des assurances sociales Arrêt du 14 juin 2017 4ème Chambre</w:t>
      </w:r>
    </w:p>
    <w:p>
      <w:r>
        <w:t>En la cause Monsieur A______, domicilié à VERNIER, comparant avec élection de domicile en l'étude de Maître Daniela LINHARES</w:t>
      </w:r>
    </w:p>
    <w:p>
      <w:r>
        <w:t>recourant</w:t>
      </w:r>
    </w:p>
    <w:p>
      <w:r>
        <w:t>contre OFFICE DE L'ASSURANCE-INVALIDITÉ DU CANTON DE GENÈVE, sis rue des Gares 12, GENÈVE intimé</w:t>
      </w:r>
    </w:p>
    <w:p>
      <w:r>
        <w:t>A/3919/2016 - 2/2 - Vu la décision du 12 octobre 2016 de l’office de l’assurance-invalidité du canton de Genève (ci-après l’OAI ou l’intimé) maintenant l’expertise de Monsieur A______ (ci- après l’assuré ou le recourant) auprès de l’expert désigné ; Vu le recours interjeté le 16 novembre 2016 par l’assuré, par l’intermédiaire de sa mandataire ; Vu la réponse du 13 décembre 2016 de l’OAI ; Vu la réplique du 23 décembre 2016 du recourant ; Vu le courrier du 1er juin 2017 de la mandataire du recourant indiquant que ce dernier retire son recours dès lors que l’OAI a fait droit à sa demande et qu’il perçoit ainsi une rente AI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