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ATAS/490/2025 vom 25. Juni 2025</w:t>
      </w:r>
    </w:p>
    <w:p>
      <w:r>
        <w:t>GE Cour de justice, 2025-06-25, FR</w:t>
      </w:r>
    </w:p>
    <w:p>
      <w:r>
        <w:rPr>
          <w:b/>
        </w:rPr>
        <w:t xml:space="preserve">Quelle: </w:t>
      </w:r>
      <w:r>
        <w:t>https://mcp.opencaselaw.ch/entscheid/ge_gerichte_ATAS_490_2025</w:t>
      </w:r>
    </w:p>
    <w:p>
      <w:r>
        <w:t>FR: GE_GERICHTE ATAS/490/2025 du 25 juin 2025</w:t>
      </w:r>
    </w:p>
    <w:p>
      <w:r>
        <w:t>IT: GE_GERICHTE ATAS/490/2025 del 25 giugno 2025</w:t>
      </w:r>
    </w:p>
    <w:p>
      <w:pPr>
        <w:pStyle w:val="Heading2"/>
      </w:pPr>
      <w:r>
        <w:t>Erwägungen</w:t>
      </w:r>
    </w:p>
    <w:p>
      <w:r>
        <w:rPr>
          <w:b/>
        </w:rPr>
        <w:t>E. 16</w:t>
      </w:r>
    </w:p>
    <w:p>
      <w:r>
        <w:t>janvier 2023 pour ce faire. Elle avait de plus jeté le doute sur la fiabilité des données figurant sur les documents remis lors du contrôle, en transmettant de nouveaux CTT contenant des données différentes, qui correspondaient aux heures figurant sur les décomptes transmis à la caisse de chômage. La présence de deux CTT contenant des données contradictoires devait aboutir à une négation totale du droit aux indemnités perçues. Toutefois, dans la mesure où la seconde version correspondait à celle utilisée pour établir les décomptes transmis à la caisse de chômage, alors que celle mise à disposition lors du contrôle, correspondait aux heures réellement travaillées, seule cette dernière pouvait être considérée comme plausible. Dans la mesure où les documents remis par courriels n’étaient pas crédibles, il n’en n’avait pas été tenu compte.</w:t>
      </w:r>
    </w:p>
    <w:p>
      <w:r>
        <w:t>A/2114/2024 - 5/18 - i. La société a formé opposition à cette décision. j. Par décision du 2 octobre 2023, le SECO a rejeté l’opposition de la société et confirmé sa décision du 15 juin 2023, relevant en substance que le fardeau de la preuve du caractère contrôlable de la perte de travail incombait à la société et qu’il apparaissait, sur la base des documents mis à disposition lors du contrôle, que celle-ci n’avait pas été en mesure de fournir les éléments démontrant qu’elle avait réellement effectué un CTT pour les mois d’avril à juin 2020 et mai 2021, de sorte que le droit aux prestations RHT devait lui être nié pour ces mois. La décision du 15 juin 2023 était fondée sur les seuls documents présentés lors du contrôle. À cette occasion, la société n’avait pas fait état de l’existence de deux plannings des heures distincts (heures réelles et usuelles). De plus, à la suite du contrôle, un délai supplémentaire exceptionnel lui avait été imparti au jour du contrôle à 23h59 pour fournir certains documents manquants jugés essentiels, ce qu’elle n’avait pas fait. Certains documents avaient été envoyés deux jours plus tard par courriel, soit largement hors du délai imparti. Comme cela ressortait du formulaire « Documents vérifiés » du 16 janvier 2023, la société avait expressément accepté par sa signature le fait que les documents remis après le contrôle effectué dans l’entreprise et qui seraient en contradiction avec les documents vérifiés ne pourraient plus être pris en compte pour apprécier la légitimité des prestations touchées. De même, les documents remis ultérieurement ne pouvaient remédier à l’inexistence d’un enregistrement du temps de travail constatée lors du contrôle dans l’entreprise. Si la société n’avait pas pris connaissance de ces informations et n’avait pas pu présenter un CTT conforme à la loi lors du contrôle, respectivement dans le délai supplémentaire octroyé, elle ne pouvait pas invoquer son ignorance ou sa bonne foi. En effet, comme indiqué dans le formulaire « Documents vérifiés » les documents présentés ultérieurement ne pouvaient pas remplacer un CTT manquant ou insatisfaisant au moment du contrôle. Si le SECO acceptait de nouveaux documents présentés après la date du contrôle, les vérifications effectuées lors du contrôle seraient inutiles, dès lors que les manipulations ultérieures, et donc les éventuels abus, ne seraient plus détectables. Les nouveaux plannings transmis par courriel des 18 et 20 janvier 2023 contenaient des informations contradictoires par rapport aux documents présentés lors du contrôle, ce qui avait jeté un doute sur la fiabilité des données y figurant et auraient pu mener à une négation totale du droit aux indemnités pour l’ensemble de la période concernée, soit d’avril 2020 à mai 2021. Les saisies du temps de travail ressortant des nouveaux plannings, remis tardivement et qui correspondaient soudainement aux données utilisées pour établir les décomptes transmis à la caisse de chômage ne pouvaient donc pas être acceptées. Le fait que les archives de la société n’avaient pas été maintenues de manière satisfaisante par l’ancienne responsable d’agence ou qu’il existait manifestement</w:t>
      </w:r>
    </w:p>
    <w:p>
      <w:r>
        <w:t>A/2114/2024 - 6/18 - un certain désordre et une confusion dans la gestion administrative de la société était sans effet, la société ayant la responsabilité de conserver les documents durant cinq ans. La décision précisait qu’elle pouvait faire l’objet d’un recours auprès du Tribunal administratif fédéral et qu’une demande de remise pouvait être formée auprès de la caisse après son entrée en force. Le 6 novembre 2023, la société, assistée d’un conseil, a demandé à la caisse la remise de son obligation de restituer CHF 120'677.65, expliquant, notamment, ne pas avoir perçu de manière indue les indemnités RHT. Elle considérait avoir été de bonne foi lors de l’obtention des indemnités RHT, et en particulier ne pas avoir eu de comportement dolosif, ni commis de négligence grave, puisque la COVID-</w:t>
      </w:r>
    </w:p>
    <w:p>
      <w:r>
        <w:rPr>
          <w:b/>
        </w:rPr>
        <w:t>E. 19</w:t>
      </w:r>
    </w:p>
    <w:p>
      <w:r>
        <w:t>était un évènement exceptionnel. Elle disposait d’un système de CTT permettant de répondre aux besoins quotidiens en matière de présences et d’absences pour cause de maladie et de vacances. Ce système, sous forme d’un fichier Excel, était simple et rudimentaire, mais il répondait aux besoins d’une PME. Les petites erreurs de calcul constatées lors du contrôle avaient été acceptées par la société et le SECO se bornait à mettre en avant qu’une partie des heures perdues n’avaient pas pu être transmises le jour du contrôle. Il s’agissait là d’un formalisme excessif. Le SECO ne tenait pas compte du fait que la perte de travail des salariés était justifiée et documentée, si bien que la société avait droit aux indemnités RHT sans réserve durant la période COVID. b. Le 10 novembre 2023, la caisse a transmis le dossier de la société pour examen de sa demande de remise à l’OCE, agissant en qualité d’autorité cantonale (art. 85 LACI). c. Par décision du 6 février 2024, l’OCE a retenu que la société ne pouvait se prévaloir de la bonne foi au moment de la perception des indemnités RHT en cause. Les conditions de la remise n’étaient ainsi pas réalisées. De nombreux documents avaient averti expressément la société de la nécessité de pouvoir justifier les heures perdues ainsi que son obligation de tenir lesdits documents à disposition du SECO en cas de contrôle. Les arguments de la société ne pouvaient être pris en considération dans le cadre de l’examen d’une demande de remise, dès lors qu’ils ne pouvaient être examinés dans l’analyse de sa bonne foi. Elle aurait dû déposer un recours contre la décision du 2 octobre 2023 pour que ses arguments soient examinés. d. Le 8 mars 2024, la société a formé opposition à la décision de l’OCE du 6 février 2024. Elle avait pleinement collaboré lors du contrôle et fourni l’ensemble de la documentation probante exigée par le SECO. Le fait de ne pas avoir disposé le jour du contrôle de tous les éléments demandés ou d’avoir fourni une documentation autre que celle attendue ne remettait pas en question sa bonne</w:t>
      </w:r>
    </w:p>
    <w:p>
      <w:r>
        <w:t>A/2114/2024 - 7/18 - foi. Les éléments avaient été fournis dans la foulée de la demande et ils avaient été admis par la suite. e. Par décision du 22 mai 2024, l’OCE a considéré que la société n’apportait aucun nouvel élément permettant de revoir la décision litigieuse. Elle avait été à plusieurs reprises informée de l’obligation de mettre en place un système d’enregistrement et d’avoir les moyens de justifier les heures perdues, que cela soit dans le cadre des préavis ou des décomptes y relatifs. Le contrôle avait permis de constater que certains formulaires « Demandes et décomptes d’indemnités en cas de RHT » avaient été établis en intégrant les salaires et les heures à effectuer d’une collaboratrice n’ayant pas droit à la RHT et d’autres avec des heures à effectuer sans rapport avec celles qui auraient dues être prises en considération pour certains collaborateurs, notamment de juillet 2020 à avril 2021. Des heures perdues dues à des facteurs d’ordre économique avaient été revendiquées durant certains mois pour une grande partie des collaborateurs sans tenir compte des heures réellement effectuées par ceux-ci et, lors du contrôle, il n’avait pas été possible de vérifier la véracité et l’ampleur des heures perdues en cas de RHT indiquées sur les décomptes fournis à la caisse pour l’ensemble du personnel pour les mois d’avril à juin 2020 et de mai 2021, l’entreprise n’ayant pas pu présenter de documents provenant d’un système de contrôle pour ces mois. La société avait reconnu avoir commis des erreurs de calculs et n’avoir pas pu présenter un CTT conforme à la loi lors de celui-ci, respectivement dans le délai supplémentaire octroyé, de sorte qu’elle ne pouvait pas invoquer sa bonne foi, conformément à ce qu’avait retenu le SECO. Elle n’avait pas recouru contre la décision sur opposition rendue le 2 octobre 2023 par le SECO, qui retenait qu’elle ne disposait pas d’un système de contrôle fiable et elle ne pouvait à présent remettre en cause le bien-fondé de cette décision. C’était à juste titre qu’il avait été retenu que la condition de la bonne foi n’était pas remplie en l’espèce, de sorte qu’il n’y avait pas lieu d’examiner si la seconde condition relative à la situation financière était remplie. L’opposition du 8 mars 2024 était rejetée et la décision du 6 février 2024 confirmée. Le 24 juin 2024, la société a formé recours contre la décision précitée auprès de la chambre des assurances sociales de la Cour de justice (ci-après : la chambre de céans). La crise COVID-19 entre 2020 et 2021 avait impacté principalement les domaines dans lesquels elle était active, soit le secteur de l’hôtellerie/restauration et le secteur médical. Ses collaborateurs en charge du placement de personnel avait vu leurs activités drastiquement se réduire dès le mois de mars 2020. La société s’était retrouvée du jour au lendemain quasiment à l’arrêt. Elle comptait alors en moyenne sept employés dont les trois quarts étaient des conseillers en personnel. Les missions de placement durant toute la période et les demandes d’indemnité RHT avaient diminué en moyenne de plus de 70%.</w:t>
      </w:r>
    </w:p>
    <w:p>
      <w:r>
        <w:t>A/2114/2024 - 8/18 - Les finances de la société avaient été impactées dès les premiers jours des mesures sanitaires mises en place et les revenus avaient été ainsi réduits de manière durable durant toute la période. La réduction avait été de plus de 70% en moyenne des revenus avec des pointes à plus de 80% en mars 2021. C’était à tort qu’on lui reprochait de ne pas disposer d’un système de CTT. L’intimé utilisait les erreurs constatées lors du contrôle, qui étaient admises par la recourante, comme étant la preuve qu’elle avait manqué à ses obligations. Par exemple, l’erreur concernant une collaboratrice qui ne devait pas percevoir de RHT ne démontrait pas des manquements relevant d’une négligence grave. Au contraire, les données fournies lors du contrôle était probantes et utiles, puisqu’elles avaient permis de corriger cette erreur. Il était étonnant de constater que l’intimé considérait les fiches de CTT de la société comme suffisamment probantes pour corriger des erreurs tout en affirmant qu’elles ne suffisaient pas à prouver que la société disposait d’un système de CTT. Certes la recourante n’avait pas retrouvé immédiatement certains documents lors du contrôle, mais elle avait donné des explications à ce sujet, à savoir que la responsable d’agence qui avait reçu les contrôleurs n’était pas en poste lors de la période COVID entre 2020 et 2021 et qu’elle ne disposait ainsi pas des informations et éléments en lien avec cette période. La société, suite aux très grandes difficultés financières liées à la pandémie, avait fait face à des départs de collaborateurs-clés, de sorte que ceux-ci n’avaient pu renseigner les contrôleurs de la situation existant lors de la pandémie. La responsable d’agence avait fait son maximum pour remettre les éléments demandés aux contrôleurs et leur avait transmis l’intégralité des plannings et fiches du temps de travail dont elle disposait. Malheureusement, une partie de ceux-ci ne correspondait pas aux plannings des heures réellement effectuées, mais aux planning des heures usuelles pour une période normale que la société mettait en place de manière standardisée. La responsable d’agence n’avait pas pu retrouver l’intégralité des plannings, qui avaient pu toutefois être remis par la fiduciaire de la recourante, qui disposait de ces éléments, exception faite pour le mois de mai 2021, pour lequel la sauvegarde semblait ne pas avoir été faite avant le départ de l’ancienne responsable d’agence. Il était cynique de considérer que les plannings remis lors du contrôle étaient probants mais que les plannings transmis ultérieurement ne l’étaient pas. En ne prenant pas en compte les plannings effectifs pour les mois d’avril à juin 2020, le SECO estimait que la société avait une activité économique pleine et entière pour l’ensemble des collaborateurs alors que dans les faits, elle faisait déjà face à une diminution de 60 à 75% de son chiffre d’affaires.</w:t>
      </w:r>
    </w:p>
    <w:p>
      <w:r>
        <w:t>A/2114/2024 - 9/18 - Le contrôle du SECO avait bien validé la perte du chiffre d’affaires variant de 65% à 80% pour certains mois pour l’ensemble de la période révisée. Comment considérer ainsi que les collaborateurs auraient eu une activité normale avec une telle réalité financière. La RHT était ainsi réelle et objective. L’argument principal ayant amené à la décision de reprise des indemnités RHT et au refus de la demande de remise en vertu du principe de la bonne foi consistait à dire que la recourante ne disposait pas d’un système de CTT. Cette affirmation était erronée, car elle disposait bien d’un tel système. On ne pouvait ainsi pas reprocher à la recourante d’avoir commis une négligence grave et rejeter sa demande de remise sur la base de ce seul élément. La recourante avait contesté les conclusions de la décision sur révision du SECO du 15 juin 2023 par opposition du 17 juillet 2023. Si elle n’avait pas recouru contre la décision sur opposition du 2 octobre 2023, c’était que cela aurait entrainé des coûts importants et qu’elle disposait de la voie de la remise. b. Par réponse du 22 juillet 2024, l’intimé a conclu au rejet du recours, considérant que la recourante n’apportait aucun élément nouveau permettant de revoir la décision querellée. c. Par réplique du 23 août 2024, la recourante a persisté dans ses conclusions. d. Par duplique du 16 septembre 2024, l’intimé a également persisté dans ses conclusions. e. Le 11 novembre 2024, la chambre de céans a demandé au SECO la production du dossier ayant conduit à sa décision sur opposition du 2 octobre 2023, lequel était nécessaire pour trancher le recours portant sur la remise. f. À sa réception, à un délai a été octroyé aux parties pour consulter le dossier et faire leurs remarques. g. Le 19 décembre 2024, la recourante a notamment relevé qu’il ressortait du procès-verbal du contrôle que, contrairement à ce qu’affirmait l’intimé, le SECO avait considéré qu’elle disposait bien d’un système de CTT. Le SECO n’avait retenu que les CTT obtenus lors du contrôle, car les décomptes établis pour les RHT pour les mois manquants avaient été transmis après le délai accordé au 16 janvier 2023. Il apparaissait ainsi clairement que la recourante avait correctement rempli ses obligations en matière de documentation. À aucun moment, le SECO n’avait remis en question le bien-fondé de ses demandes RHT. Seules des erreurs de calcul avaient été constatées et celles-ci étaient admises par la recourante. Refuser d’octroyer la remise demandée était contraire à toute bonne foi. h. Le 17 janvier 2025, l’intimé a indiqué que le SECO avait bien confirmé que la société disposait d’un système de CTT, mais que celui-ci avait également relevé la nécessité de pouvoir justifier les heures perdues ainsi que l’obligation de tenir lesdits documents à disposition du SECO en cas de contrôle, ce que la recourante</w:t>
      </w:r>
    </w:p>
    <w:p>
      <w:r>
        <w:t>A/2114/2024 - 10/18 - n’avait pas pu faire pour les mois d’avril à juin 2020 et mai 2021. La procédure de révision avait permis de découvrir, entre autres, que certains formulaires « Demande et décompte d’indemnité en cas de RHT » avaient été établis en intégrant les salaires et les heures effectuées d’une collaboratrice n’ayant pas droit à la RHT et d’autres avec des heures à effectuer sans rapport avec celles qui auraient dû être prises en considération pour certains collaborateurs, notamment de janvier 2020 à avril 2021, et que les heures perdues dues à des facteurs d’ordre économique avaient été revendiquées durant certains mois pour une grande partie des collaborateurs sans tenir compte des heures réellement effectuées par ceux-ci. Ainsi, l’intimé persistait intégralement dans sa décision sur opposition du 22 mai 2024. i. Le 14 mai 2025, les parties ont été entendues par la chambre de céans. - G______ a indiqué être l’employé d’une fiduciaire qui avait été mandatée quelques années auparavant pour reprendre la comptabilité de la société et en être devenu par la suite administrateur en raison du fait qu’elle était dirigée par deux personnes qui n’étaient pas domiciliées en Suisse. Lors du contrôle du SECO, il n’était pas dans les locaux de la société, mais il s’y était rendu en fin de journée pour signer le rapport. C’était la nouvelle responsable d’agence, M______, qui avait accueilli les contrôleurs. Pour le contrôle, ils lui avaient préparé un dossier avec les documents qui avaient été transmis aux autorités compétentes pour obtenir les RHT avec le planning des heures travaillées. Dans le bureau il y avait le reste des documents concernant chaque collaborateur qui pouvait être consultés par le SECO. Elle lui avait dit par la suite qu’elle avait donné ce qui avait été, mais qu’elle avait trouvé que les choses étaient mal organisées dans l’ordinateur. Le système de CTT de la société était un simple fichier Excel. Comme l’ensemble des collaborateurs était fixe, la responsable d’agence faisait des « copiés collés » par mois des heures de travail et elle les adaptait en fonction des vacances, des arrêts et demandes d’absence. Le SECO avait dû demander de pouvoir consulter le système de CTT, ce qui expliquait que la responsable d’agence avait sorti des documents qui n’avaient pas été mis à jour. G______ n’avait compris que plus tard qu’il y avait deux fichiers des heures contrôlés différents, ce qui avait semé le doute pour le SECO et pour eux aussi. Il pensait que le problème venait du fait que M______ n’avait pas trouvé sur l’ordinateur les CTT relatifs au mois manquants et qu’elle avait remis aux contrôleurs les fichiers Excel non mis à jour.</w:t>
      </w:r>
    </w:p>
    <w:p>
      <w:r>
        <w:t>EN DROIT 1. Conformément à l'art. 134 al. 1 let. a ch. 8 de la loi sur l'organisation judiciaire, du 26 septembre 2010 (LOJ - E 2 05), la chambre des assurances sociales de la Cour de justice connaît, en instance unique, des contestations prévues à l'art. 56 de la loi</w:t>
      </w:r>
    </w:p>
    <w:p>
      <w:r>
        <w:t>A/2114/2024 - 11/18 -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prévus par la loi, le recours est recevable (art. 56ss LPGA, art. 62ss et 89B de la loi sur la procédure administrative du 12 septembre 1985 [LPA - E 5 10]). 3. Le litige porte sur le bien-fondé du refus de l’intimé d’octroyer à la recourante la remise de l’obligation de restituer la somme de CHF 120’677.65, au motif que la condition de la bonne foi n’était pas remplie. 4.</w:t>
      </w:r>
    </w:p>
    <w:p>
      <w:r>
        <w:t>4.1 Les travailleurs dont la durée normale du travail est réduite ou l'activité suspendue ont droit à l'indemnité en cas de RHT lorsqu'ils remplissent les conditions décrites à l'art. 31 al. 1 let. a à d LACI. Selon l'art. 31 al. 3 let. a LACI, n'ont notamment pas droit à l'indemnité les travailleurs dont la RHT ne peut pas être déterminée ou dont l'horaire de travail n'est pas suffisamment contrôlable. Aux termes de l'art. 46b de l’ordonnance sur l'assurance-chômage obligatoire et l'indemnité en cas d'insolvabilité du 31 août 1983 (ordonnance sur l’assurance-chômage, OACI - RS 837.02) la perte de travail n'est suffisamment contrôlable que si le temps de travail est contrôlé par l'entreprise (al. 1) ; l'employeur conserve les documents relatifs au CTT pendant cinq ans (al. 2). Selon la let. B34 du bulletin LACI RHT, pour que l’horaire de travail et, par conséquent, les heures effectivement accomplies soient suffisamment contrôlables, il faut que l’entreprise dispose d’un système d’enregistrement du temps de travail de tous les travailleurs pour lesquels elle demande la RHT. Ce dernier (p. ex. cartes de timbrage, rapports sur les heures) doit pouvoir rendre compte quotidiennement des heures de travail fournies, y compris des éventuelles heures supplémentaires, de la perte de travail due aux conditions économiques, ainsi que de tout autre type d’absences telles que les vacances, les absences en cas de maladie, d’accident ou de service militaire. L’info-Service « L’indemnité en cas de RHT », la plateforme d’accès aux services en ligne (eServices ; art. 83 al. 1bis let. d, LACI), le formulaire 716.300 « Préavis de RHT », de même que les décisions des autorités cantonales rendent clairement les employeurs attentifs à l’obligation pour les entreprises de procéder à un CTT. 4.2 Selon l’art. 95 al. 2 LACI, la caisse exige de l’employeur la restitution de l’indemnité allouée en cas de RHT ou d’intempéries quand cette indemnité a été versée à tort. Lorsque l’employeur est responsable de l’erreur, il ne peut exiger de ses travailleurs le remboursement de l’indemnité.</w:t>
      </w:r>
    </w:p>
    <w:p>
      <w:r>
        <w:t>A/2114/2024 - 12/18 - 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w:t>
      </w:r>
    </w:p>
    <w:p>
      <w:r>
        <w:t>A/2114/2024 - 13/18 -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 Selon le Bulletin LACI RCRE / C2, il y a lieu de différencier l'ignorance, par le bénéficiaire, du fait qu'il n'avait pas droit aux prestations (ignorance de l’illicéité), du fait que l’assuré, en faisant preuve de l’attention que l’on pouvait exiger de lui, compte tenu des circonstances, aurait pu et dû reconnaître le vice juridique existant. En fait, l’assuré ne doit s’être rendu coupable non seulement d'aucune intention malicieuse, mais aussi d'aucune négligence grave. Il s'ensuit que la bonne foi, en tant que condition de la remise, est exclue d'emblée lorsque les faits qui conduisent à l'obligation de restituer sont imputables à un comportement dolosif ou à une négligence grave. En revanche, l'intéressé peut invoquer sa bonne foi lorsque l'acte ou l'omission fautifs ne constituent qu'une violation légère de l'obligation d'annoncer ou de renseigner (ATF 112 V 97 consid. 2c et références ; DTA 1992 no 7 p. 103 consid. 2b). Un comportement fautif a trait le plus souvent à la violation de l'obligation d'annoncer ou d'informer, mais aussi au fait de ne pas se renseigner auprès de l'administration (DTA 1998 no 41 p. 234 consid. 4b et références). La bonne foi doit exister au moment de la perception des indemnités. Néanmoins, un assuré ne peut se prévaloir de la bonne foi au moment de la perception de l’indemnité, lorsqu’il devait s’attendre à une suspension de son droit aux indemnités de chômage en raison d’un comportement qu’il savait fautif. Cela est particulièrement le cas lorsqu’une sanction, pour des raisons inhérentes à</w:t>
      </w:r>
    </w:p>
    <w:p>
      <w:r>
        <w:t>A/2114/2024 - 14/18 - l’instruction, ne peut intervenir que dans une période de contrôle ultérieure (p. ex. recherches de travail insuffisantes ou absence à un entretien de conseil). Sous let. B36, le nulletin LACI RHT précise que s’il s’avère ultérieurement, lors d’un contrôle chez l’employeur, que la perte de travail n’aurait pas dû être prise en considération parce qu’incontrôlable, faute de système de contrôle approprié, le SECO exigera le remboursement de l’indemnité versée à tort. L'employeur ne pourra pas se prévaloir de sa bonne foi du fait que l'indemnité lui a été versée sans réserve à plusieurs reprises sur une longue période et ne pourra se soustraire à la décision de restitution (arrêt du Tribunal fédéral 8C_469/2011 du 29 décembre 2011). L’employeur ne pourra pas non plus invoquer sa bonne foi pour demander une remise de l’obligation de restituer les prestations. La bonne foi n'a pas été reconnue dans un cas où les documents nécessaires au CTT avaient été jetés trop tôt (arrêts du Tribunal fédéral C 223/00 du 5 février 2001 consid. 3a et C 162/03 du 24 mars 2004) et s’agissant d’une entreprise requérant des indemnités de RHT qui ne disposait d'aucun contrôle systématique du temps de travail (arrêts du Tribunal fédéral 8C_120/2012 du 11 juin 2012 et 8C_312/2012 du 19 juin 2012). 4.3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5. En l’espèce, pour déterminer si la condition de la bonne foi est réalisée, il faut en particulier examiner si, en faisant preuve de la vigilance exigible, la recourante aurait pu constater que les indemnités RHT reçues d’avril à juin 2020 et en mai 2021 ne reposaient pas sur une base juridique. 5.1 L’intimé a retenu dans la décision querellée que lors du contrôle, il n’avait pas été possible de vérifier la véracité et l’ampleur des heures perdues pour cette période, l’entreprise n’ayant pas pu présenter de documents provenant d’un système de contrôle pour ces mois. S’il est exact que la responsable d’agence présente lors du contrôle n’a pas pu présenter les CTT pour les mois d’avril à juin 2020 et de mai 2021, les CTT pour les mois d’avril à juin 2020 ont été transmis aux contrôleurs – certes après le délai fixé au jour même du contrôle au plus tard à 23h59 – mais par courriels des 18 et</w:t>
      </w:r>
    </w:p>
    <w:p>
      <w:r>
        <w:rPr>
          <w:b/>
        </w:rPr>
        <w:t>E. 20</w:t>
      </w:r>
    </w:p>
    <w:p>
      <w:r>
        <w:t>janvier 2023, selon ce qui ressort du ch. 5 du procès-verbal de contrôle du 7 juin 2023.</w:t>
      </w:r>
    </w:p>
    <w:p>
      <w:r>
        <w:t>A/2114/2024 - 15/18 - La recourante a expliqué, de façon convaincante, que sa responsable d’agence n’avait pas été en mesure de donner toutes les pièces requises lors du contrôle, car elle venait de prendre ses fonctions et qu’elle n’était pas dans la société au moment de la pandémie. Le fait que le délai octroyé pour produire les CTT manquants au jour même avant minuit n’ait pas été respecté ne suffit pas à retenir que la condition de la bonne foi n’est pas remplie, dès lors que ce délai était extrêmement court et que la recourante a transmis rapidement ces documents, soit dans les deux à quatre jours suivants. Les formulaires type de préavis et de décompte informent les employeurs qu’ils doivent effectuer un CTT auprès des travailleurs touchés par une RHT, mais ils ne précisent pas que ceux-ci doivent être en mesure de présenter les CTT « au moment du contrôle », ni même le jour du contrôle. Certes, l’intimé a fait valoir que si le SECO acceptait de nouveaux documents présentés après la date du contrôle, les vérifications effectuées lors de celui-ci seraient inutiles, dès lors que des manipulations ultérieures et donc d’éventuels abus ne seraient plus détectables. La chambre de céans considère toutefois que ce risque ne justifie pas une pratique aussi stricte du SECO et qu’il convient de tenir compte des circonstances du cas d’espèce, à tout le moins dans le cadre de l’examen de la bonne foi. Par ailleurs, le fait que la recourante n’a pas pu produire le CTT pour le seul mois de mai 2021 ne suffit pas à retenir qu’elle n’avait pas un système de CTT suffisant, étant relevé qu’elle a fourni des CTT pour douze mois sur treize. 5.2 L’intimé a fait valoir que le système de CTT de la recourante n’était pas fiable, car une nouvelle version des CTT transmise dans les jours suivants le contrôle pour les mois de juillet 2020 à avril 2021 ne correspondait pas avec la version obtenue le jour du contrôle, à l’exception du mois d’août 2020. Dans la mesure où la seconde version correspondait à celle utilisée pour établir les décomptes transmis à la caisse de chômage, alors que celle mise à disposition lors du contrôle correspondait aux heures réellement travaillées, seule cette dernière était plausible. Dans la mesure où les documents remis par courriels n’étaient pas crédibles, il n’en n’avait pas été tenu compte, période d’avril à juin 2020 comprise. La recourante a expliqué que la responsable d’agence avait remis aux contrôleurs l’intégralité des plannings et fiches du temps de travail dont elle disposait. Malheureusement, une partie de ceux-ci ne correspondait pas aux planning des heures réellement effectuées mais aux planning des heures usuelles pour une période normale que la société mettait en place de manière standardisée avant de les mettre à jour. La recourante avait transmis dans les jours suivants les plannings effectifs pour les mois d’avril à juin 2020, en précisant qu’ils différaient de ceux qui avaient été implémentés à la base.</w:t>
      </w:r>
    </w:p>
    <w:p>
      <w:r>
        <w:t>A/2114/2024 - 16/18 - La chambre de céans considère que les explications données par la recourante sont convaincantes et corroborées par les pièces du dossier. Il ressort en effet de ce dernier que les CTT transmises dans les jours suivants le contrôle forment un tout cohérent, notamment parce qu’ils mentionnent tous les mois en lettres en haut à gauche. Ils concernent la période courant d’avril 2020 à avril 2021 et font état d’un nombre d’heures plus bas et moins régulier que les CTT transmises lors du contrôle pour la même période. Il est ainsi rendu vraisemblable que ces derniers étaient bien des plannings des heures usuelles pour une période normale que la recourante mettait en place de manière standardisée avant de les modifier pour tenir compte des circonstances effectives, alors que la seconde version des CTT transmise correspond aux plannings mis à jour et tenant compte de la diminution des heures de présence effectives. Ce sont logiquement ces derniers qui ont été transmis à la caisse pour justifier les indemnités RHT. Le fait que la décision de restitution du SECO, qui en a décidé autrement, soit entrée en force ne saurait lier la chambre de céans sur la question de la bonne foi, qui n’a pas été tranchée par le SECO. 5.3 L’intimé a fait valoir que certains formulaires de « Demandes et décomptes d’indemnités en cas de RHT » contenaient des erreurs. La chambre de céans relève à cet égard que ces erreurs ont été admises par la recourante et que si elles justifiaient peut-être une restitution d’une partie des indemnités versées, elles ne suffisent pas à retenir une négligence grave ni une intention malicieuse de la recourante. En effet, ces erreurs étaient dues à des modifications dans la situation des collaborateurs concernés qui n’avaient pas été prises en compte, ce qui ne procède pas d’une intention malicieuse ni d’une négligence grave. S’agissant en particulier de la collaboratrice pour laquelle la recourante aurait touché indûment les RHT, il ressort du procès-verbal de contrôle que le formulaire « Demande et décompte d’indemnité en cas de RHT » du mois de mars 2021 a été établi en intégrant le salaire et les heures à effectuer d’L______, alors que celle-ci n’avait plus droit aux RHT dès le lendemain de son licenciement immédiat qui avait eu lieu le 20 mars 2021. Cette omission apparaît d’une gravité relative, puisqu’il n’est pas contestable que cette collaboratrice a travaillé une grande partie du mois en question. Il est ainsi établi que la recourante disposait d’un système de CTT suffisamment fiable. On peut lui reprocher une négligence, dans la mesure où son organisation n’a pas permis à la responsable d’agence de produire les CTT correctement et sans délai à la demande des contrôleurs. Ce manquement apparaît d’une gravité relative et la négligence de la recourante doit en conséquence être qualifiée de légère. Il en résulte que la condition de la bonne foi est remplie. 6. Le recours doit en conséquence être admis, la décision querellée annulée et la cause renvoyée à l’intimé pour examen de la seconde condition de la remise, la situation difficile.</w:t>
      </w:r>
    </w:p>
    <w:p>
      <w:r>
        <w:t>A/2114/2024 - 17/18 - Pour le surplus, la procédure est gratuite (art. 61 let. fbis LPGA en lien avec l'art. 1 al. 1 LACI).</w:t>
      </w:r>
    </w:p>
    <w:p>
      <w:r>
        <w:t>A/2114/2024 - 18/18 -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