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ATAS/490/2019 vom 27. Mai 2019</w:t>
      </w:r>
    </w:p>
    <w:p>
      <w:r>
        <w:t>GE Cour de justice, 2019-05-27, FR</w:t>
      </w:r>
    </w:p>
    <w:p>
      <w:r>
        <w:rPr>
          <w:b/>
        </w:rPr>
        <w:t xml:space="preserve">Quelle: </w:t>
      </w:r>
      <w:r>
        <w:t>https://mcp.opencaselaw.ch/entscheid/ge_gerichte_ATAS_490_2019</w:t>
      </w:r>
    </w:p>
    <w:p>
      <w:r>
        <w:t>FR: GE_GERICHTE ATAS/490/2019 du 27 mai 2019</w:t>
      </w:r>
    </w:p>
    <w:p>
      <w:r>
        <w:t>IT: GE_GERICHTE ATAS/490/2019 del 27 maggio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12 jours du droit à l'indemnité du recourant.</w:t>
      </w:r>
    </w:p>
    <w:p>
      <w:r>
        <w:rPr>
          <w:b/>
        </w:rPr>
        <w:t>E. 4</w:t>
      </w:r>
    </w:p>
    <w:p>
      <w:r>
        <w:t>a. L’assuré qui fait valoir des prestations d’assurance doit, avec l’assistance de l’Office du travail compétent, entreprendre tout ce qu’on peut raisonnablement</w:t>
      </w:r>
    </w:p>
    <w:p>
      <w:r>
        <w:t>A/1471/2019 - 4/8 -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 arrêt du Tribunal fédéral 8C 800/2008 du 8 avril 2009). Lorsque l’inscription au chômage est intervenue précipitamment, sans que l’assuré ait pu jouer le moindre rôle quant au moment de cette inscription, et ce dans des circonstances qui étaient imprévisibles, aucune faute ne peut être retenue (Boris RUBIN, Commentaire de la loi sur l’assurance-chômage, 2014, p. 200).</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t>A/1471/2019 - 5/8 -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chambre de céans a jugé (ATAS/258/2015 du 26 mars 2015)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 Dans un arrêt du 10 novembre 2009 (8C_399/2009), le Tribunal fédéral a confirmé une sanction de 5 jours de suspension du droit à l'indemnité de l'assuré qui n'avait pas fourni un nombre suffisant de recherches d'emploi durant son délai de</w:t>
      </w:r>
    </w:p>
    <w:p>
      <w:r>
        <w:t>A/1471/2019 - 6/8 - congé de deux mois et demi; cette sanction avait été prononcée par le service de l'emploi, lequel avait réduit, dans une décision sur opposition, une sanction de</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a. En l’occurrence, en infligeant une suspension de 12 jours de suspension du droit à l’indemnité du recourant, l’intimé a considéré que celui-ci se trouvait dans la situation comparable à celle de l’assuré dont le contrat de travail a été résilié, avec un délai de congé de trois mois ou plus (soit une sanction de 9 à 12 jours de suspension du droit à l’indemnité selon le Bulletin du SECO LACI/IC précité). Or, le recourant, à qui la caisse avait refusé, par décision du 5 mai 2017, toute indemnisation et dont le dossier avait été annulé par l’ORP le 23 mai 2017, ne se trouvait pas, dès le 23 mai 2017, comme il l’invoque, dans une situation comparable à celle de l’assuré dont l’échéance du chômage se rapproche. À cet égard, l’obligation de rechercher un emploi pour l’assuré qui sait qu’il s’inscrira au chômage suite à la perte de son emploi, citée par l’intimé dans sa décision sur opposition, n’apparaît pas pertinente dans le cas du recourant, à qui les autorités en matière d’assurance-chômage, soit tant l’intimé que la caisse, lui avaient justement signalé qu’il n’avait pas droit aux prestations de l’assurance- chômage. On ne saurait, dans ces conditions, exiger du recourant qu’il fournisse depuis le 23 mai 2017 des RPE documentées, étant relevé que le fait de ne pas avoir été à même de transmettre les formulaires mensuels de RPE exigés par l’intimé ne signifie pas encore que le recourant n’a pas recherché concrètement et activement du travail. Il a d’ailleurs indiqué, sans que cela ne soit contesté par l’intimé, qu’au bénéfice des prestations de l’hospice général, il s’était conformé à toutes les exigences imposées par cette institution. b. Il convient cependant de relever ce qui suit : La convention, signée courant novembre 2018 par le recourant et l’employeur, prévoit que le recourant pourra se prévaloir du présent accord auprès de la caisse en vue de requérir la reconsidération de la décision de refus de prestations du 5 mai 2017.</w:t>
      </w:r>
    </w:p>
    <w:p>
      <w:r>
        <w:t>A/1471/2019 - 7/8 - Dès la signature de cette convention, le recourant, au bénéfice de la reconnaissance par l’employeur d’une activité soumise à cotisation totalisant au moins douze mois, savait qu’il était en mesure d’obtenir, au degré de vraisemblance prépondérante, la reconsidération de la décision de refus de la caisse du 5 mai 2017 et, partant, un droit à l’indemnité de l’assurance-chômage. En conséquence, dès la signature de cet accord, la situation du recourant est comparable à celle d’un assuré dont le contrat de travail a été résilié et qui envisage son inscription à l’assurance-chômage. Les circonstances imprévisibles de son inscription à l’assurance-chômage, si elles pouvaient être admises dès le 23 mai 2017, ne sont clairement plus présentes dès la signature par les parties de ladite convention. La date exacte de la signature de la convention n’est pas mentionnée. Cette question peut cependant rester ouverte, dès lors que même si la signature est intervenue le 1er novembre 2018, la période à prendre en compte au cours de laquelle il peut être exigé du recourant qu’il se soumette aux exigences de RPE invoquées par l’intimé, est inférieure à deux mois (du 1er novembre 2018 au 13 décembre 2018). Au vu du barème du SECO précité, la sanction pouvant, dans ce cas, être infligée au recourant se situe dans une fourchette de 3 à 4 jours de suspension du droit à l’indemnité de l’assuré.</w:t>
      </w:r>
    </w:p>
    <w:p>
      <w:r>
        <w:rPr>
          <w:b/>
        </w:rPr>
        <w:t>E. 8</w:t>
      </w:r>
    </w:p>
    <w:p>
      <w:r>
        <w:t>Partant, le recours sera partiellement admis, et la sanction litigieuse sera réduite de</w:t>
      </w:r>
    </w:p>
    <w:p>
      <w:r>
        <w:rPr>
          <w:b/>
        </w:rPr>
        <w:t>E. 12</w:t>
      </w:r>
    </w:p>
    <w:p>
      <w:r>
        <w:t>à 3 jours de suspension du droit à l’indemnité du recourant. Vu l’issue du litige, une indemnité de CHF 1’000.- sera accordée au recourant à titre de participation à ses frais et dépens (art. 61 let. g LPGA; art. 6 du règlement sur les frais, émoluments et indemnités en matière administrative du 30 juillet 1986 [RFPA - E 5 10.03]), à charge de l’intimé.</w:t>
      </w:r>
    </w:p>
    <w:p>
      <w:r>
        <w:t>***</w:t>
      </w:r>
    </w:p>
    <w:p>
      <w:r>
        <w:t>A/1471/2019 - 8/8 -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