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ATAS/490/2017 vom 14. Juni 2017</w:t>
      </w:r>
    </w:p>
    <w:p>
      <w:r>
        <w:t>GE Cour de justice, 2017-06-14, FR</w:t>
      </w:r>
    </w:p>
    <w:p>
      <w:r>
        <w:rPr>
          <w:b/>
        </w:rPr>
        <w:t xml:space="preserve">Quelle: </w:t>
      </w:r>
      <w:r>
        <w:t>https://mcp.opencaselaw.ch/entscheid/ge_gerichte_ATAS_490_2017</w:t>
      </w:r>
    </w:p>
    <w:p>
      <w:r>
        <w:t>FR: GE_GERICHTE ATAS/490/2017 du 14 juin 2017</w:t>
      </w:r>
    </w:p>
    <w:p>
      <w:r>
        <w:t>IT: GE_GERICHTE ATAS/490/2017 del 14 giugno 2017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GENÈVE POUVOIR JUDICIAIRE</w:t>
      </w:r>
    </w:p>
    <w:p>
      <w:r>
        <w:t>A/3362/2016 ATAS/490/2017 COUR DE JUSTICE Chambre des assurances sociales Arrêt du 14 juin 2017 4ème Chambre</w:t>
      </w:r>
    </w:p>
    <w:p>
      <w:r>
        <w:t>En la cause Monsieur A______, domicilié à GENÈVE, représenté par le syndicat UNIA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A/3362/2016 - 2/2 - Vu la décision du 5 septembre 2016 de l’office de l’assurance-invalidité du canton de Genève (ci-après l’OAI ou l’intimé) refusant une rente d’invalidité et des mesures professionnelles à Monsieur A______ (ci-après l’assuré ou le recourant) ; Vu le recours interjeté le 5 octobre 2016 par l’assuré, par l’intermédiaire de son mandataire ; Vu la réponse du 17 octobre 2016 de l’OAI ; Vu la réplique du 9 novembre 2016 du recourant ; Vu l’écriture du 17 mai 2017 de la doctoresse B______, médecine générale ; Vu le courrier du 1er juin 2017 du mandataire du recourant indiquant que ce dernier retire son recours dès lors qu’il a retrouvé sa capacité de travail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