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ATAS/48/2020 vom 28. Januar 2020</w:t>
      </w:r>
    </w:p>
    <w:p>
      <w:r>
        <w:t>GE Cour de justice, 2020-01-28, FR</w:t>
      </w:r>
    </w:p>
    <w:p>
      <w:r>
        <w:rPr>
          <w:b/>
        </w:rPr>
        <w:t xml:space="preserve">Quelle: </w:t>
      </w:r>
      <w:r>
        <w:t>https://mcp.opencaselaw.ch/entscheid/ge_gerichte_ATAS_48_2020</w:t>
      </w:r>
    </w:p>
    <w:p>
      <w:r>
        <w:t>FR: GE_GERICHTE ATAS/48/2020 du 28 janvier 2020</w:t>
      </w:r>
    </w:p>
    <w:p>
      <w:r>
        <w:t>IT: GE_GERICHTE ATAS/48/2020 del 28 gennaio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56 LPGA ; art. 62 al. 1 de la de loi sur la procédure administrative du 12 septembre 1985 [LPA - E 5 10]). Interjeté dans la forme et le délai prévus par la loi, compte tenu de la suspension des délais du septième jour avant Pâques au septième jour après Pâques (art. 63 al. 1 let. a LPA), le recours est recevable (art. 56 ss LPGA et 62 ss LPA).</w:t>
      </w:r>
    </w:p>
    <w:p>
      <w:r>
        <w:rPr>
          <w:b/>
        </w:rPr>
        <w:t>E. 4</w:t>
      </w:r>
    </w:p>
    <w:p>
      <w:r>
        <w:t>Le litige porte sur le point de savoir si c’est à juste titre que l’intimé a retenu un degré d’impotence faible.</w:t>
      </w:r>
    </w:p>
    <w:p>
      <w:r>
        <w:rPr>
          <w:b/>
        </w:rPr>
        <w:t>E. 5</w:t>
      </w:r>
    </w:p>
    <w:p>
      <w:r>
        <w:t>a. Selon l’art. 42 LAI, les assurés impotents (art. 9 LPGA) qui ont leur domicile et leur résidence habituelle (art. 13 LPGA) en Suisse ont droit à une allocation pour impotent (al. 1). L’impotence peut être grave, moyenne ou faible (al. 2).</w:t>
      </w:r>
    </w:p>
    <w:p>
      <w:r>
        <w:t>A/2028/2019 - 8/14 -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Les mineurs n’ont pas droit à l’allocation pour impotent s’ils ont uniquement besoin d’un accompagnement pour faire face aux nécessités de la vie (art. 42bis al. 5 LAI). b. Selon l’art. 37 al. 2 du règlement du 17 janvier 1961 sur l’assurance-invalidité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(let. c). Selon la pratique, on est en présence d’une impotence de degré moyen au sens de la let. a lorsque l’assuré, même doté de moyens auxiliaires, requiert l’aide régulière et importante d’autrui pour accomplir au moins quatre actes ordinaires de la vie (circulaire sur l’invalidité et l’impotence dans l’assurance-invalidité [CIIAI]). D’après l’art. 37 al. 3 RAI, l’impotence est de degré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infirmité corporelle, il ne peut entretenir des contacts sociaux avec son entourage que grâce à eux (let. d) ; d’un accompagnement durable pour faire face aux nécessités de la vie au sens de l’art. 38 RAI (let. e), c’est-à-dire lorsque l’assuré majeur ne vit pas dans une institution mais ne peut pas, en raison d’une atteinte à la santé, vivre de manière indépendante sans l’accompagnement d’une tierce personne, ou faire face aux nécessités de la vie et établir des contacts sociaux sans l’accompagnement d’une tierce personne, ou éviter un risque important de s’isoler durablement du monde extérieur (art. 38 al. 1 RAI). c. Selon le ch. 8010 de la CIIAI, dans sa version valable à partir du 1er janvier 2015 - applicable au cas d’espèce -, les actes ordinaires les plus</w:t>
      </w:r>
    </w:p>
    <w:p>
      <w:r>
        <w:t>A/2028/2019 - 9/14 - importants se répartissent en six domaines (ATF 125 V 303 consid. 4a ; arrêt du Tribunal fédéral 9C_360/2014 du 14 octobre 2014 consid. 4.4)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 / se doucher) ; - aller aux toilettes (se rhabiller, hygiène corporelle / vérification de la propreté, façon inhabituelle d’aller aux toilettes) ; - se déplacer (dans l’appartement, à l’extérieur, entretien des contacts sociaux). S’agissant de l’acte de « se vêtir/se dévêtir », il y a impotence lorsque l’assuré ne peut lui-même mettre ou enlever une pièce d’habillement indispensable ou une prothèse. Il y a également impotence lorsque l’assuré peut certes s’habiller seul, mais qu’il faut lui préparer ses habits ou contrôler si sa tenue correspond aux conditions météorologiques ou encore qu’il n’ait pas enfilé ses habits à l’envers (ch. 8014). Quant à l’acte de « manger », il y a impotence lorsque l’assuré peut certes manger seul, mais seulement d’une manière non usuelle (ATF 106 V 158 ; par ex. s’il ne peut pas couper ses aliments lui-même, qu’il ne peut manger que des aliments réduits en purée ou qu’il ne peut les porter à sa bouche qu’avec ses doigts ATF 121 V 88). Il n’y a pas d’impotence si l’assuré n’a besoin de l’aide directe d’autrui que pour couper des aliments durs, car de tels aliments ne sont pas consommés tous les jours et l’assuré n’a donc pas besoin de cette aide de façon régulière ni dans une mesure considérable. En revanche, il y a impotence lorsque l’assuré ne peut pas du tout se servir d’un couteau (et donc pas même se préparer une tartine). Un régime alimentaire (par ex. dans le cas de diabétiques) ne justifie pas un cas d’impotence (ch. 8018).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Que l’accomplissement des actes ordinaires de la vie soit plus ardu ou plus lent ne suffit en principe pas à justifier un cas d’impotence (arrêt du Tribunal fédéral 9C_633/2012 du 8 janvier 2013 ; ch. 8013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w:t>
      </w:r>
    </w:p>
    <w:p>
      <w:r>
        <w:t>A/2028/2019 - 10/14 -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L’aide à l’accomplissement des actes précités peut être directe ou indirecte. Il y a aide directe de tiers lorsque l’assuré n’est pas ou n’est que partiellement en mesure d’accomplir lui-même les actes ordinaires de la vie (ch. 8028 CIIAI). Il y a aide indirecte de tiers lorsque l’assuré est fonctionnellement en mesure d’accomplir lui-même les actes ordinaires de la vie mais ne le ferait pas, qu’imparfaitement ou à contretemps s’il était livré à lui-même (ATF 133 V 450 ; ch. 8029 CIIAI).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8030 CIIAI).</w:t>
      </w:r>
    </w:p>
    <w:p>
      <w:r>
        <w:rPr>
          <w:b/>
        </w:rPr>
        <w:t>E. 6</w:t>
      </w:r>
    </w:p>
    <w:p>
      <w:r>
        <w:t>Selon l’art. 37 al. 4 RAI, dans le cas des mineurs, seul est pris en considération le surcroît d’aide et de surveillance que le mineur handicapé nécessite par rapport à un mineur du même âge et en bonne santé. L’impotence due à l’invalidité d’un mineur est évaluée selon les mêmes critères que celle d’un adulte. Ne peut être pris en considération que le surcroît d’aide et de surveillance personnelle nécessaire par rapport aux mineurs du même âge ne souffrant d’aucun handicap. Plus l’âge d’un enfant est bas, plus il a besoin d’une aide conséquente et d’une certaine surveillance, même s’il est en parfaite santé. Sont applicables à l’évaluation de l’impotence des mineurs les lignes directrices relatives à l’évaluation de l’impotence déterminante des mineurs citées dans l’annexe III (CIIAI ch. 8086 à 8088). Elles détaillent l’âge à partir duquel, en moyenne, un enfant en bonne santé n’a plus besoin d’une aide régulière et importante pour chacun des actes ordinaires de la vie. Cet âge détermine le début du délai d’attente d’un an. Dans cette annexe, il est indiqué qu’à partir de 10 ans, l’enfant n’a plus besoin de contrôle pour se vêtir et se dévêtir. Le choix des vêtements est aussi adéquat la plupart du temps.</w:t>
      </w:r>
    </w:p>
    <w:p>
      <w:r>
        <w:rPr>
          <w:b/>
        </w:rPr>
        <w:t>E. 7</w:t>
      </w:r>
    </w:p>
    <w:p>
      <w:r>
        <w:t>Une enquête sur place (art. 69 al. 2 RAI) est le moyen adéquat pour la constatation d’une impotence et la détermination du droit à une allocation pour impotent. Pour qu’il ait valeur probante, il importe que le rapport d'enquête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w:t>
      </w:r>
    </w:p>
    <w:p>
      <w:r>
        <w:t>A/2028/2019 - 11/14 -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un manque d'objectivité et un parti pris de sa part ; pour que son impartialité apparaisse douteuse, il faut qu’existent des circonstances particulières permettant de les justifier objectivement (ATF 130 V 61 consid. 6.2 ; cf. 125 V 351 consid.3b/ee ; cf. arrêt du Tribunal fédéral 9C_406/2008 du 22 juillet 2008 consid. 4.2 ; Michel VALTERIO, Loi fédérale sur l’assurance-invalidité, 2018, n° 9 ad art. 42 LAI).</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9</w:t>
      </w:r>
    </w:p>
    <w:p>
      <w:r>
        <w:t>En l’occurrence, le besoin d’aide régulier et important en relation avec les actes de « faire sa toilette » et « se déplacer » n’est pas contesté. Les parties s’opposent en revanche sur le point de savoir si l’aide d’autrui est nécessaire pour l’accomplissement des actes de « manger » et « se vêtir/se dévêtir ». D’après le recourant, tel est bien le cas. S’agissant de l’acte de « manger », il reproche à l’intimé d’avoir omis de retenir l’importante difficulté d’intégration sensorielle dont il souffre, laquelle se caractérise par l’absence de la sensation de la faim. Les rappels et les contrôles de sa mère ont ainsi une importance vitale et constituent ainsi une aide régulière et importante. Quant à l’acte de « se vêtir/se dévêtir », il reproche à l’intimé d’avoir considéré que le fait qu’il ne s’habillait pas ne pourrait être retenu qu’à sa majorité. Il relève également que l’intimé a omis de</w:t>
      </w:r>
    </w:p>
    <w:p>
      <w:r>
        <w:t>A/2028/2019 - 12/14 - retenir qu’il ne percevait tout simplement pas la température, à cause de sa difficulté d’intégration sensorielle. L’intimé conteste le besoin d’aide régulier et important s’agissant de ces deux actes quotidiens. Dans sa réponse au recours, il relève que le recourant est en mesure de mettre et d’enlever ses vêtements sans l’aide de tiers et a les compétences intellectuelles suffisantes pour adapter ses vêtements au temps qu’il fait à l’extérieur. Il relève ensuite que, même s’il ne mange que certains aliments, le recourant est capable de se nourrir et de couper la nourriture. En l’occurrence, la décision entreprise est fondée sur le résultat de l’enquête à domicile réalisée le 13 décembre 2018. Le rapport d’enquête qui en a suivi, motivé et rédigé de façon détaillée, réunit les réquisits jurisprudentiels pour se voir conférer une pleine valeur probante. Il ressort notamment de ce rapport que le recourant a les compétences pour choisir ses vêtements et les adapter au temps qu’il fait à l’extérieur mais qu’il ne le fait pas, car il n’en voit pas l’intérêt. Aux dires de sa mère, il n’aime pas porter des vêtements à l’intérieur et reste en slip avec une couverture lorsqu’il est sur le canapé. Il apparaît ainsi que l’assuré peut certes s’habiller seul, mais qu’il faut lui préparer ses habits ou contrôler si sa tenue correspond aux conditions météorologiques, dans la mesure où il ne le fait pas ou qu’imparfaitement. Il s’ensuit que la question d’un besoin d’aide (indirecte) peut légitimement se poser. C’est le lieu de rappeler qu’il y a aide indirecte lorsque l’assuré est fonctionnellement en mesure d’accomplir lui-même les actes ordinaires de la vie mais ne le ferait pas, qu’imparfaitement ou à contretemps s’il était livré à lui-même. L’aide indirecte concerne ainsi essentiellement les personnes affectées d’un handicap psychique ou mental, ce qui est le cas en l’espèce. La question peut toutefois souffrir de rester indécise car même si tel était le cas, le besoin d’aide dans quatre activités, retenu par la pratique pour admettre un degré moyen, n’est pas atteint. En effet, ainsi que l’a retenu l’intimé, l’acte de « manger » ne remplit pas les conditions de l’impotence. Le besoin d’aide pour préparer les repas et écarter le risque que l’assuré ne s’alimente pas n’entrent pas dans la liste des actes ordinaires les plus importants retenus par la circulaire précitée (cf. arrêt 608 2015 52 de la IIe Cour des assurances sociales du Tribunal cantonal du canton de Fribourg consid. 3b). L’acte de « manger » vise en effet la situation dans laquelle la personne ne peut pas elle-même se nourrir, parce qu’elle n’est pas en mesure, par exemple, de couper ses aliments ou de les porter à sa bouche. L’assistance dont a besoin l’assuré pour la préparation des aliments ne fait pas partie des fonctions partielles énumérées au chiffre 8010 CIIAI, à savoir apporter le repas au lit, couper des morceaux, amener la nourriture à la bouche, la réduire en purée et l’absorber par sonde (cf. ATAS/871/2018 du 1er octobre 2018 consid. 15d). Un régime alimentaire spécifique ne justifie pas non plus un cas d’impotence. Le point de savoir si la préparation des aliments et la surveillance d’autrui en raison d’un risque que l’assuré n’oublie de s’alimenter peut entrer dans le cadre de l’accompagnement</w:t>
      </w:r>
    </w:p>
    <w:p>
      <w:r>
        <w:t>A/2028/2019 - 13/14 - pour faire face aux nécessités de la vie peut rester indécis. À teneur des art. 42 al. 3 LAI et 38 al. 1 let. a RAI, un tel accompagnement ne concerne que les assurés ayant atteint la majorité, ce qui n’est pas le cas du recourant. Pour le reste, il n’apparaît pas que l’intéressé ait besoin d’aide dans les actes de « se lever, s’asseoir, se coucher » et « aller aux toilettes ». L’enquêtrice a relevé que le recourant était autonome s’agissant de ces deux actes quotidiens, ce que le recourant ne conteste pas. Il ne remet pas non plus en cause l’absence de besoin de surveillance personnelle permanente retenue par l’enquêtrice. Le recourant ayant toutefois besoin d’aide pour deux actes ordinaires de la vie, les conditions de l’art. 37 al. 3 RAI sont remplies. C’est partant à juste titre que l’intimé lui a octroyé une allocation pour impotent de degré faible dès le 1er octobre 2017 (soit dans les douze mois précédant le dépôt de la demande, cf. art. 48 al. 1 LAI). Dès lors que la question du degré d’impotence peut être tranchée en l’état du dossier, il apparaît inutile d’administrer d’autres preuves, notamment d’ordonner une expertise et d’entendre des témoins, comme le requiert le recourant (appréciation anticipée des preuves ; cf. supra consid. 8).</w:t>
      </w:r>
    </w:p>
    <w:p>
      <w:r>
        <w:rPr>
          <w:b/>
        </w:rPr>
        <w:t>E. 10</w:t>
      </w:r>
    </w:p>
    <w:p>
      <w:r>
        <w:t>Vu ce qui précède, le recours, mal fondé, doit être rejeté. La procédure n’étant pas gratuite (art. 69 al. 1bis LAI), il y a lieu de condamner le recourant au paiement d’un émolument de CHF 200.-. * * * * * *</w:t>
      </w:r>
    </w:p>
    <w:p>
      <w:r>
        <w:t>A/2028/2019 - 14/14 -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