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ATAS/48/2016 vom 25. Januar 2016</w:t>
      </w:r>
    </w:p>
    <w:p>
      <w:r>
        <w:t>GE Cour de justice, 2016-01-25, FR</w:t>
      </w:r>
    </w:p>
    <w:p>
      <w:r>
        <w:rPr>
          <w:b/>
        </w:rPr>
        <w:t xml:space="preserve">Quelle: </w:t>
      </w:r>
      <w:r>
        <w:t>https://mcp.opencaselaw.ch/entscheid/ge_gerichte_ATAS_48_2016</w:t>
      </w:r>
    </w:p>
    <w:p>
      <w:r>
        <w:t>FR: GE_GERICHTE ATAS/48/2016 du 25 janvier 2016</w:t>
      </w:r>
    </w:p>
    <w:p>
      <w:r>
        <w:t>IT: GE_GERICHTE ATAS/48/2016 del 25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la question de savoir si c’est à bon droit que l’intimée a prononcé une suspension du droit à l’indemnité de chômage (de cinq jours), au motif que</w:t>
      </w:r>
    </w:p>
    <w:p>
      <w:r>
        <w:t>A/377/2015 - 5/11 - l'intéressé n'aurait pas démontré avoir déposé ses recherches d'emploi du mois de novembre 2014 en temps utile.</w:t>
      </w:r>
    </w:p>
    <w:p>
      <w:r>
        <w:rPr>
          <w:b/>
        </w:rPr>
        <w:t>E. 5</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Aux termes de l’art. 26 al. 2 OACI dans sa version en vigueur depuis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 documents probatoires ne doivent pas nécessairement reposer sur une base légale formelle. L'assuré doit apporter la preuve de ses efforts en vue de rechercher du</w:t>
      </w:r>
    </w:p>
    <w:p>
      <w:r>
        <w:t>A/377/2015 - 6/11 -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 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w:t>
      </w:r>
    </w:p>
    <w:p>
      <w:r>
        <w:rPr>
          <w:b/>
        </w:rPr>
        <w:t>E. 6</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A/377/2015 - 7/11 -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w:t>
      </w:r>
    </w:p>
    <w:p>
      <w:r>
        <w:rPr>
          <w:b/>
        </w:rPr>
        <w:t>E. 8</w:t>
      </w:r>
    </w:p>
    <w:p>
      <w:r>
        <w:t>Le droit d'être entendu découlant de l'art. 29 al. 2 Cst. ne comprend pas le droit d'être entendu oralement (cf. ATF 125 I 209 consid. 9b p. 219; 122 II 464 consid. 4c p. 469), ni celui d'obtenir l'audition de témoins (ATFA non publié du 2 septembre 2005, I 178/05, consid. 1.2).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417 consid. 7b, ATF 122 II 469 consid. 4a, 120 Ib 229 consid. 2b, 119 V 344 consid. c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9</w:t>
      </w:r>
    </w:p>
    <w:p>
      <w:r>
        <w:t>Dans le cas d'espèce, au vu des principes rappelés ci-dessus, il incombait manifestement au recourant d'apporter la preuve de ce qu'il a effectivement déposé en temps utile ses recherches d'emploi pour le mois de novembre 2014, ce qu'il n'est pas parvenu à faire. Il est constant qu'au 12 décembre 2014, jour où la sanction de cinq jours de suspension du droit à l'indemnité a été prononcée à son encontre, l'intimé n'avait pas reçu la preuve des recherches d'emploi effectuées par l'intéressé dans le courant du mois de novembre 2014, alors que celles-ci devaient être déposées auprès de l'autorité au plus tard le 5 décembre. Copie du document litigieux et des justificatifs de recherche sont parvenus à l'intimé en annexe au courrier d'opposition adressé par le recourant au service juridique de l'OCE le 7 janvier 2015, soit manifestement au-delà du délai prévu par l'art. 26 al. 2 OACI. Certes l'intéressé n'a cessé d'affirmer avoir effectivement envoyé la preuve de ses recherches le 25 novembre 2014, en observant que c'était ainsi qu'il procédait depuis le début du délai-cadre qui lui avait été consenti. Son dossier montre en effet une certaine régularité à cet égard. Il observe que l'une des recherches d'emploi</w:t>
      </w:r>
    </w:p>
    <w:p>
      <w:r>
        <w:t>A/377/2015 - 8/11 - mentionnée sur le document litigieux correspond à une assignation à poste vacant à laquelle le recourant avait dûment donné suite, dans le délai imparti pour ce faire, en adressant d'ailleurs une copie de son acte de candidature par courriel à sa conseillère en personnel, mais ceci ne constitue toutefois pas la preuve de ce que, dans le cas particulier, il ait effectivement adressé la liste de ses recherches d'emploi du mois de novembre 2014 dans le délai requis. Ces éléments ont d'ailleurs été pris en compte dans la fixation de la quotité de la sanction infligée, qui correspond, selon les directives applicables, à un premier manquement, qualifié de faute légère. Il tombe sous le sens que si l'autorité, comme dans le cas particulier, est amenée à devoir sanctionner un premier manquement, cela suppose effectivement que jusque-là le comportement de l'intéressé, par rapport à ses obligations de chômeur, ait été exempt de tout reproche. Mais ce principe est non seulement valable pour le recourant, mais pour tous les autres chômeurs qui se trouveraient dans la même situation que lui. En l'absence d'autres indices qui permettraient, - à défaut de preuve formelle du dépôt du document litigieux en temps utile -, d'admettre au degré de la vraisemblance prépondérante applicable en matière d'assurances sociales, que l'intéressé aurait bel et bien agi selon les règles, l'absoudre du manquement qui lui est reproché, sur la seule base de son dossier tel qu'il se présentait avant les faits reviendrait à statuer, dans le doute en faveur de l’assuré, principe qui, selon la jurisprudence rappelée précédemment, n'existe pas dans le domaine des assurances sociales. Concevoir les choses différemment reviendrait à exempter de toute sanction, au moins pour la première fois, tout assuré, sur la seule base de son allégation d'avoir effectivement envoyé la preuve de ses recherches d'emploi mensuelles dans le délai utile, sans même avoir besoin d'en apporter la preuve. Ce n'est évidemment pas ce que le législateur a voulu.</w:t>
      </w:r>
    </w:p>
    <w:p>
      <w:r>
        <w:rPr>
          <w:b/>
        </w:rPr>
        <w:t>E. 10</w:t>
      </w:r>
    </w:p>
    <w:p>
      <w:r>
        <w:t>Le recourant s'est plaint de ce que personne, et sa conseillère en particulier, ne l'aurait alerté en constatant que la preuve des recherches d'emploi du mois de novembre 2014 n'aurait pas été reçue en temps utile, en lui donnant la possibilité de présenter la copie de ses recherches après coup. Il suggère même que sa conseillère aurait attendu son départ en vacances, dont elle connaissait la date, pour lui adresser la décision le sanctionnant. Un tel argument n'est pas soutenable : comme rappelé ci-dessus, le système légal et/ou réglementaire qui prévalait avant la modification de l'art. 26 al. 2 OACI, entrée en vigueur le 1er avril 2011,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Or, depuis le 1er avril 2011, la sanction prévue par l'art. 26 al. 2 OACI - qui est la non prise en compte des recherches d'emploi - intervient déjà si les justificatifs ne sont pas remis à l'expiration du délai</w:t>
      </w:r>
    </w:p>
    <w:p>
      <w:r>
        <w:t>A/377/2015 - 9/11 - réglementaire, c'est-à-dire au plus tard le cinq du mois suivant ou le premier jour ouvrable qui suit cette date.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comme ce fut le cas en l'espèce. Au demeurant, dans sa pratique, l'ORP observe toujours un délai avant de sanctionner le défaut de production des preuves de recherches d'emploi dans le délai, en envisageant précisément les cas où ces preuves, par exemple envoyées en temps utile, mais par exemple en courrier B, ne parviendraient qu'après coup à l'administration.</w:t>
      </w:r>
    </w:p>
    <w:p>
      <w:r>
        <w:rPr>
          <w:b/>
        </w:rPr>
        <w:t>E. 11</w:t>
      </w:r>
    </w:p>
    <w:p>
      <w:r>
        <w:t>Entendu en comparution personnelle, il a prétendu dans un premier temps que sa conseillère en personnel lui aurait dit, - après avoir rendu elle-même la décision le sanctionnant de cinq jours de suspension - que cela n'était pas grave, qu'il devait recourir, et qu'on lui pardonnerait, au vu de son dossier. Dans un second temps, il a considéré que les chômeurs n'étaient que des numéros pour leur conseiller ou leur conseillère, car les choses ne s'étaient pas du tout passées comme elle le lui aurait dit. L'audition de l'intéressée ne changerait rien à l'issue du litige, même à supposer qu'elle confirme les propos qu'elle lui aurait tenus - ce qui apparaît peu vraisemblable -. Même dans une telle hypothèse, la question, cruciale dans ce dossier, de la preuve de l'envoi du fruit des recherches d'emploi pour le mois de novembre 2014 resterait en effet entière et, s'agissant de la qualité de son dossier, celui-ci a été produit par l'intimé en procédure de recours, et est ainsi soumis à l'appréciation de la chambre de céans. L'administration - et le juge en cas de recours - doivent, ne serait-ce que pour respecter le principe de l'égalité de traitement, se montrer formalistes dans ce genre de situations, car on voit mal qu'une solution différente soit donnée dans deux cas similaires, au motif que le dossier de l'intéressé montrerait une certaine régularité dans le respect des obligations du chômeur, ce qui de toute manière serait a priori le cas de nombreux demandeurs d'emploi, s'agissant d'un premier manquement à ses obligations. Il résulte de ce qui précède que le recourant n'ayant pas pu démontrer avoir adressé ses recherches d'emploi du mois de novembre 2014 au plus tard le 5 décembre 2014, il doit supporter les conséquences de ce que la preuve n'a pas été apportée sur ce point.</w:t>
      </w:r>
    </w:p>
    <w:p>
      <w:r>
        <w:rPr>
          <w:b/>
        </w:rPr>
        <w:t>E. 12</w:t>
      </w:r>
    </w:p>
    <w:p>
      <w:r>
        <w:t>En l'espèce et bien que la quotité de la sanction en tant que telle ne soit pas discutée, la Cour considère que la suspension d'une durée de cinq jours d'indemnités de chômage du fait de l'absence de recherches personnelles d'emploi du recourant pour le mois de novembre 2014 est adéquate et respecte le principe de</w:t>
      </w:r>
    </w:p>
    <w:p>
      <w:r>
        <w:t>A/377/2015 - 10/11 - la proportionnalité, d'autant que cette sanction se situe au niveau inférieur de la fourchette des sanctions prescrites par les directives susmentionnées (Bulletin LACI IC D72 ch. 1.D). Conformément à la jurisprudence, la situation personnelle familiale ou financière de l'assuré ne sont pas des critères pris en compte, en tant que telles, pour la détermination de la quotité de la sanction.</w:t>
      </w:r>
    </w:p>
    <w:p>
      <w:r>
        <w:rPr>
          <w:b/>
        </w:rPr>
        <w:t>E. 13</w:t>
      </w:r>
    </w:p>
    <w:p>
      <w:r>
        <w:t>Au vu de ce qui précède, le recours sera rejeté et la décision entreprise confirmée.</w:t>
      </w:r>
    </w:p>
    <w:p>
      <w:r>
        <w:rPr>
          <w:b/>
        </w:rPr>
        <w:t>E. 14</w:t>
      </w:r>
    </w:p>
    <w:p>
      <w:r>
        <w:t>Pour le surplus la procédure est gratuite.</w:t>
      </w:r>
    </w:p>
    <w:p>
      <w:r>
        <w:t>A/377/2015 - 11/11 -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