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ATAS/489/2025 vom 25. Juni 2025</w:t>
      </w:r>
    </w:p>
    <w:p>
      <w:r>
        <w:t>GE Cour de justice, 2025-06-25, FR</w:t>
      </w:r>
    </w:p>
    <w:p>
      <w:r>
        <w:rPr>
          <w:b/>
        </w:rPr>
        <w:t xml:space="preserve">Quelle: </w:t>
      </w:r>
      <w:r>
        <w:t>https://mcp.opencaselaw.ch/entscheid/ge_gerichte_ATAS_489_2025</w:t>
      </w:r>
    </w:p>
    <w:p>
      <w:r>
        <w:t>FR: GE_GERICHTE ATAS/489/2025 du 25 juin 2025</w:t>
      </w:r>
    </w:p>
    <w:p>
      <w:r>
        <w:t>IT: GE_GERICHTE ATAS/489/2025 del 25 giugno 2025</w:t>
      </w:r>
    </w:p>
    <w:p>
      <w:pPr>
        <w:pStyle w:val="Heading2"/>
      </w:pPr>
      <w:r>
        <w:t>Erwägungen</w:t>
      </w:r>
    </w:p>
    <w:p>
      <w:r>
        <w:rPr>
          <w:b/>
        </w:rPr>
        <w:t>E. 1.1</w:t>
      </w:r>
    </w:p>
    <w:p>
      <w:r>
        <w:t>Conformément à l'art. 134 al. 1 let. a ch. 8 de la loi sur l'organisation judiciaire, du 26 septembre 2010 (LOJ - E 2 05), la chambre des assurances</w:t>
      </w:r>
    </w:p>
    <w:p>
      <w:r>
        <w:t>A/1284/2025 - 5/8 -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À teneur de l’art. 1 al. 1 LACI, les dispositions de la LPGA s’appliquent à l’assurance-chômage obligatoire et à l’indemnité en cas d’insolvabilité, à moins que la LACI n’y déroge expressément.</w:t>
      </w:r>
    </w:p>
    <w:p>
      <w:r>
        <w:rPr>
          <w:b/>
        </w:rPr>
        <w:t>E. 3</w:t>
      </w:r>
    </w:p>
    <w:p>
      <w:r>
        <w:t>Le litige porte sur le bien-fondé de la suspension du droit à l’indemnité de chômage du recourant durant 3 jours au motif qu’elle n’avait pas fait de recherches d’emploi en octobre 2024.</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Aux termes de l’art. 17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(al. 1). Il doit apporter la preuve des efforts qu’il a fournis. L’assuré doit se conformer aux prescriptions de contrôle édictées par le Conseil fédéral (al. 2, 2e phase LACI).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(cf. entre autres les arrêts ATAS/1281/2010 consid. 6 du 8 décembre 2010 et ATAS/267/2018 du 26 mars 2018). Le droit de l’assuré à l’indemnité est suspendu lorsqu’il est établi que celui-ci ne fait pas tout ce qu’on peut raisonnablement exiger de lui pour trouver un travail convenable (art. 30 al. 1 let. c LACI). Conformément à l’art. 30 al. 2 LACI, l’autorité cantonale prononce la suspension au sens de l’al. 1, let. c. La durée de la suspension est proportionnelle à la gravité de la faute selon l’art. 30 al. 3, troisième phrase, LACI. L’OACI distingue trois catégories de faute – à savoir les fautes légères, moyennes et graves – et prévoit, pour chacune d’elles, une durée minimale et maximale de suspension, qui est de 1</w:t>
      </w:r>
    </w:p>
    <w:p>
      <w:r>
        <w:t>A/1284/2025 - 6/8 - à 15 jours en cas de faute légère, de 16 à 30 jours en cas de faute de gravité moyenne, et de 31 à 60 jours en cas de faute grave (art. 45 al. 3 OACI). La durée de la suspension du droit à l’indemnité de chômage est fixée compte tenu non seulement de la faute, mais également du principe de proportionnalité (cf. Thomas NUSSBAUMER, op. cit., n. 855 p. 2435). Le Bulletin LACI IC prévoit une suspension de l’indemnité de 3 à 4 jours en cas de recherche insuffisante d'emploi durant la période de contrôle pour la première fois (ch. D79).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En l’espèce, les certificats médicaux produits par la recourante ne suffisent pas à retenir qu’elle n’était pas capable de travailler du 1er au 16 octobre 2024, ni de faire des recherches d’emploi, ce qu’elle n’a pas fait. Selon la jurisprudence, le fait de continuer à travailler pour un employeur n’est pas incompatible avec l’accomplissement de recherches d’emploi. La recourante ne se trouvait manifestement pas dans une situation justifiant un traitement différent. Il ressort en effet de ses propres déclarations qu’elle était capable de fonctionner pendant la première quinzaine du mois et de respecter ses rendez-vous et engagements. Elle a ainsi privilégié d’autres activités que son obligation de faire des recherches d’emploi. La recourante ne saurait se prévaloir du fait que son conseiller en personnel lui aurait dit, le 16 octobre 2024, qu’elle n’avait pas à faire des recherches pour couvrir les deux premières semaines du mois, car elle devait faire ses recherches de façon répartie dans le mois selon son contrat d’objectifs de recherches d’emploi. En prononçant une suspension de 3 jours, l'intimé a prononcé la sanction minimum pour le manquement en cause et, ce faisant, il a respecté le principe de la proportionnalité.</w:t>
      </w:r>
    </w:p>
    <w:p>
      <w:r>
        <w:t>A/1284/2025 - 7/8 -</w:t>
      </w:r>
    </w:p>
    <w:p>
      <w:r>
        <w:rPr>
          <w:b/>
        </w:rPr>
        <w:t>E. 6</w:t>
      </w:r>
    </w:p>
    <w:p>
      <w:r>
        <w:t>Dans ces circonstances, la décision de l'intimé est conforme au droit et le recours sera rejeté. La procédure est gratuite (art. 61 let. fbis LPGA a contrario).</w:t>
      </w:r>
    </w:p>
    <w:p>
      <w:r>
        <w:t>A/1284/2025 - 8/8 -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