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ATAS/488/2008 vom 23. April 2008</w:t>
      </w:r>
    </w:p>
    <w:p>
      <w:r>
        <w:t>GE Cour de justice, 2008-04-23, FR</w:t>
      </w:r>
    </w:p>
    <w:p>
      <w:r>
        <w:rPr>
          <w:b/>
        </w:rPr>
        <w:t xml:space="preserve">Quelle: </w:t>
      </w:r>
      <w:r>
        <w:t>https://mcp.opencaselaw.ch/entscheid/ge_gerichte_ATAS_488_2008</w:t>
      </w:r>
    </w:p>
    <w:p>
      <w:r>
        <w:t>FR: GE_GERICHTE ATAS/488/2008 du 23 avril 2008</w:t>
      </w:r>
    </w:p>
    <w:p>
      <w:r>
        <w:t>IT: GE_GERICHTE ATAS/488/2008 del 23 aprile 2008</w:t>
      </w:r>
    </w:p>
    <w:p>
      <w:pPr>
        <w:pStyle w:val="Heading2"/>
      </w:pPr>
      <w:r>
        <w:t>Erwägungen</w:t>
      </w:r>
    </w:p>
    <w:p>
      <w:r>
        <w:rPr>
          <w:b/>
        </w:rPr>
        <w:t>E. 16</w:t>
      </w:r>
    </w:p>
    <w:p>
      <w:r>
        <w:t>Le 12 mars 2008, une audience de comparution personnelle des parties s'est tenue devant le Tribunal de céans. Le recourant se mettant en colère, l'audience a dû être suspendue, puis levée dans la mesure où le recourant refusait de revenir. Le procès- verbal de son audition, commencée et interrompue, n'a pas été signé par ce dernier.</w:t>
      </w:r>
    </w:p>
    <w:p>
      <w:r>
        <w:rPr>
          <w:b/>
        </w:rPr>
        <w:t>E. 17</w:t>
      </w:r>
    </w:p>
    <w:p>
      <w:r>
        <w:t>Sur ce, la cause a été gardée à juger.</w:t>
      </w:r>
    </w:p>
    <w:p>
      <w:r>
        <w:t>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2. Interjeté dans les délai et forme prescrits par la loi, le recours est recevable (art. 56 ss LPGA). 3. Le litige porte sur la qualité d'assuré du recourant, qualité qui présuppose l'existence d'un contrat de travail avec la société au moment de la survenance des accidents en avril et juin 2006. 4. Aux termes de l'art. 1 a al. 1 LAA, sont assurés à titre obligatoires contre le risque d'accident, les travailleurs occupés en Suisse. Selon l'art. 2 al. 1 LAA, les travailleurs détachés à l'étranger, pendant une durée illimitée, par un employeur en Suisse demeurent assurés. L'art. 3 al. 2 LAA prescrit que l'assurance cesse de produire ses effets à l'expiration du trentième jour qui suit celui où a pris fin le droit</w:t>
      </w:r>
    </w:p>
    <w:p>
      <w:r>
        <w:t>A/3583/2007 - 6/8 - au demi-salaire au moins. L'art. 4 de l'Ordonnance sur l'assurance-accidents du 20 décembre 1982 (OLAA) précise à cet égard que le rapport de l'assurance n'est pas interrompu si le travailleur était assuré à titre obligatoire en Suisse juste avant d'être envoyé à l'étranger, s'il reste lié par des rapports de travail à un employeur ayant son domicile et son siège en Suisse et possède à son égard un droit au salaire. Le rapport d'assurance est maintenu pendant deux ans ou, sur demande six ans au total.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En l'espèce, le recourant fait valoir avoir été lié à la société par un contrat de travail encore en 2006. Cependant, il n'est pas en mesure de produire un contrat dans ce sens. Par ailleurs, les salaires ne lui ont été versés que jusqu'en juin 2005, selon les attestations de salaire de la société et les informations de sa fiduciaire. Néanmoins, il n'a pas fait valoir des créances de salaires pour les mois non payés en 2005. Feu le directeur de la société a en outre déclaré à l'inspecteur de sinistre de l'intimée que le recourant ne faisait plus partie des employés en 2006. Il est également étonnant que le recourant ait pu avancer des frais de près de 100'000 fr. pendant son séjour en Afrique, tels qu'ils ressortent de la demande qu'il a déposée devant le Tribunal d'arrondissement de Nyon, et qu'il n'en ait pas demandé leur prise en charge plus tôt à la société, alors même que, selon ses dires, ses frais devaient lui être remboursés dans le cadre d'un contrat de travail. Ces éléments démontrent que le recourant s'est comporté en Afrique comme un indépendant et non pas comme un employé. Il résulte de ce qui précède que l'existence d'un contrat de travail entre le recourant et la société au moment de la survenance des accidents en 2006 ne peut être établie avec un degré de vraisemblance prépondérante. Au contraire, il paraît plus probable que le recourant n'était lié par aucun contrat de travail aux moments déterminants. 7. Quant à l'argument du recourant que d'autres assurances sociales ont implicitement reconnu sa qualité d'employé, il convient de relever que les décisions des celles-ci ne sauraient lier l'intimée, d'autant plus que l'on ignore si ces dernières ont réellement examiné la question litigieuse en l'espèce. Quant à la juridiction des Prud'hommes, elle ne s'est jamais prononcée.</w:t>
      </w:r>
    </w:p>
    <w:p>
      <w:r>
        <w:t>A/3583/2007 - 7/8 - 8. Le recourant ne saurait non plus tirer un argument du fait que l'intimée a apparemment pris en charge ses frais d'hospitalisation en juin 2006. En effet, ce fait ne change rien par rapport à la question litigieuse concernant les autres prestations d'assurance, c'est-à-dire le point de savoir si le recourant était assuré en LAA en tant qu'employé de la société en 2006. 9. Cela étant, le Tribunal de céans n'estime pas nécessaire de donner suite à la requête du recourant d'ordonner la production des pièces en relation avec la prise en charge des frais d'hospitalisation par l'intimée. 8. Au vu de ce qui précède, le recours sera rejeté.</w:t>
      </w:r>
    </w:p>
    <w:p>
      <w:r>
        <w:t>A/3583/2007 - 8/8 -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