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ATAS/487/2017 vom 14. Juni 2017</w:t>
      </w:r>
    </w:p>
    <w:p>
      <w:r>
        <w:t>GE Cour de justice, 2017-06-14, FR</w:t>
      </w:r>
    </w:p>
    <w:p>
      <w:r>
        <w:rPr>
          <w:b/>
        </w:rPr>
        <w:t xml:space="preserve">Quelle: </w:t>
      </w:r>
      <w:r>
        <w:t>https://mcp.opencaselaw.ch/entscheid/ge_gerichte_ATAS_487_2017</w:t>
      </w:r>
    </w:p>
    <w:p>
      <w:r>
        <w:t>FR: GE_GERICHTE ATAS/487/2017 du 14 juin 2017</w:t>
      </w:r>
    </w:p>
    <w:p>
      <w:r>
        <w:t>IT: GE_GERICHTE ATAS/487/2017 del 14 giugno 2017</w:t>
      </w:r>
    </w:p>
    <w:p>
      <w:pPr>
        <w:pStyle w:val="Heading2"/>
      </w:pPr>
      <w:r>
        <w:t>Volltext</w:t>
      </w:r>
    </w:p>
    <w:p>
      <w:r>
        <w:t>Siégeant : Catherine TAPPONNIER, Présidente ; Rosa GAMBA et Larissa ROBINSON- MOSER, Juges assesseurs</w:t>
      </w:r>
    </w:p>
    <w:p>
      <w:r>
        <w:t>RÉPUBLIQUE ET</w:t>
      </w:r>
    </w:p>
    <w:p>
      <w:r>
        <w:t>CANTON DE GENÈVE POUVOIR JUDICIAIRE</w:t>
      </w:r>
    </w:p>
    <w:p>
      <w:r>
        <w:t>A/2421/2015 ATAS/487/2017 COUR DE JUSTICE Chambre des assurances sociales Arrêt du 14 juin 2017 4ème Chambre</w:t>
      </w:r>
    </w:p>
    <w:p>
      <w:r>
        <w:t>En la cause Monsieur A______, domicilié à GENÈVE, comparant avec élection de domicile en l'étude de Maître Corinne MONNARD SÉCHAUD</w:t>
      </w:r>
    </w:p>
    <w:p>
      <w:r>
        <w:t>recourant</w:t>
      </w:r>
    </w:p>
    <w:p>
      <w:r>
        <w:t>contre OFFICE DE L'ASSURANCE-INVALIDITÉ DU CANTON DE GENÈVE, sis rue des Gares 12, GENÈVE</w:t>
      </w:r>
    </w:p>
    <w:p>
      <w:r>
        <w:t>intimé</w:t>
      </w:r>
    </w:p>
    <w:p>
      <w:r>
        <w:t>A/2421/2015 - 2/3 - Vu l’arrêt du 30 avril 2014 (ATAS/564/2014) de la chambre de céans admettant partiellement le recours de Monsieur A______ (ci-après : l’assuré ou le recourant) et renvoyant la cause à l’office cantonal de l’assurance-invalidité (ci-après : l’OAI ou l’intimé) pour instruction complémentaire et nouvelle décision ; Vu la décision rendue par l’OAI le 9 juin 2015 acceptant de prendre en charge les coûts d’une nouvelle prothèse fémorale gauche pour un montant de CHF 18'529.35 ; Vu le recours interjeté par l’assuré contre la décision précitée le 10 juillet 2015 ; Vu l’arrêt du 23 mai 2016, par lequel la chambre de céans a admis partiellement le recours et dit que le recourant avait droit à la prise en charge d’une prothèse C-Leg ; Vu le recours en matière de droit public interjeté par l’intimé auprès du Tribunal fédéral le 29 juin 2016 ; Vu l’arrêt du Tribunal fédéral du 13 février 2017 (cause 9C_457/2016), admettant partiellement le recours de l’OAI, annulant l'arrêt précité de la chambre de céans, confirmant la décision du 9 juin 2015 et renvoyant la cause à la chambre de céans pour nouvelle décision sur les frais et dépens de la procédure antérieure ; Attendu que le recourant n’a pas obtenu gain de cause, le Tribunal fédéral ayant rejeté ses conclusions ; Que dans ces conditions, il y a lieu de mettre un émolument de justice de CHF 200.- à sa charge.</w:t>
      </w:r>
    </w:p>
    <w:p>
      <w:r>
        <w:t>***</w:t>
      </w:r>
    </w:p>
    <w:p>
      <w:r>
        <w:t>A/2421/2015 - 3/3 - PAR CES MOTIFS, LA CHAMBRE DES ASSURANCES SOCIALES : Statuant sur renvoi du Tribunal fédéral :</w:t>
      </w:r>
    </w:p>
    <w:p>
      <w:r>
        <w:t>1. Met un émolument de justice de CHF 200.- à la charge du recourant.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