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ATAS/487/2010 vom 6. Mai 2010</w:t>
      </w:r>
    </w:p>
    <w:p>
      <w:r>
        <w:t>GE Cour de justice, 2010-05-06, FR</w:t>
      </w:r>
    </w:p>
    <w:p>
      <w:r>
        <w:rPr>
          <w:b/>
        </w:rPr>
        <w:t xml:space="preserve">Quelle: </w:t>
      </w:r>
      <w:r>
        <w:t>https://mcp.opencaselaw.ch/entscheid/ge_gerichte_ATAS_487_2010</w:t>
      </w:r>
    </w:p>
    <w:p>
      <w:r>
        <w:t>FR: GE_GERICHTE ATAS/487/2010 du 6 mai 2010</w:t>
      </w:r>
    </w:p>
    <w:p>
      <w:r>
        <w:t>IT: GE_GERICHTE ATAS/487/2010 del 6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produits après son entrée en vigueur (ATF 130 V 445 consid. 1, ATF 129 V 1 consid. 1.2). Les modifications légales contenues dans la LPGA constituent, en règle générale, une version formalisée de la loi et de la jurisprudence relative aux notions correspondantes avant l'entrée en vigueur de la LPGA, il n'en découle aucune modification du point de vue de leur contenu, de sorte que la jurisprudence développée à leur propos peut être reprise et appliquée (ATF 130 V 343, consid. 3).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Cette novelle n'a toutefois pas amené de changements majeurs en matière de conditions d'octroi générales des mesures de réadaptation (cf. Message concernant la modification de la loi fédérale sur l'assurance-invalidité [5ème révision] du 22 juin 2005, FF 2005 4215, p. 4316). En effet, l'art. 8 LAI, dans sa nouvelle teneur dès le 1er janvier 2008, reprend pour l'essentiel le texte de l'ancienne disposition. L'art. 8 al. 1bis précise toutefois qu'il est tenu compte de la durée probable de la vie professionnelle restante, lors de la fixation des mesures de réadaptation. L'article 17 LAI en particulier, ayant trait au reclassement, n'a subi aucune modification lors de la 5ème révision de la LAI.</w:t>
      </w:r>
    </w:p>
    <w:p>
      <w:r>
        <w:rPr>
          <w:b/>
        </w:rPr>
        <w:t>E. 3</w:t>
      </w:r>
    </w:p>
    <w:p>
      <w:r>
        <w:t>Interjeté dans la forme et le délai prescrits par la loi, le recours est recevable.</w:t>
      </w:r>
    </w:p>
    <w:p>
      <w:r>
        <w:t>A/4298/2008 - 10/15 -</w:t>
      </w:r>
    </w:p>
    <w:p>
      <w:r>
        <w:rPr>
          <w:b/>
        </w:rPr>
        <w:t>E. 4</w:t>
      </w:r>
    </w:p>
    <w:p>
      <w:r>
        <w:t>Est seul litigieux en l'espèce le droit du recourant à des mesures d'ordre professionnel. Le droit à une rente d'invalidité a en effet fait l'objet d'une décision distincte, laquelle a été notifiée au recourant le 8 décembre 2008 et est entrée en force faute de recours.</w:t>
      </w:r>
    </w:p>
    <w:p>
      <w:r>
        <w:rPr>
          <w:b/>
        </w:rPr>
        <w:t>E. 5</w:t>
      </w:r>
    </w:p>
    <w:p>
      <w:r>
        <w:t>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en principe faire l'objet d'une nouvelle décision administrative (ATF 117 V 287, consid. 4). Partant, les résumés de consultation produits par le recourant, attestant de céphalées qu'il invoque à l'appui d'une aggravation de sa santé postérieure à la décision litigieuse, ne peuvent être pris en compte dans le cadre de l'examen du présent recours.</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t>A/4298/2008 - 11/15 -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(ATFA du 16 février 2007, I 170/06). Les mesures ne seront donc pas allouées si elles semblent d'emblée vouées à l'échec (ATF du 16 février 2007 I 170/06).</w:t>
      </w:r>
    </w:p>
    <w:p>
      <w:r>
        <w:rPr>
          <w:b/>
        </w:rPr>
        <w:t>E. 7</w:t>
      </w:r>
    </w:p>
    <w:p>
      <w:r>
        <w:t>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consid. 3.4b),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conformément à l'art.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w:t>
      </w:r>
    </w:p>
    <w:p>
      <w:r>
        <w:t>A/4298/2008 - 12/15 -</w:t>
      </w:r>
    </w:p>
    <w:p>
      <w:r>
        <w:rPr>
          <w:b/>
        </w:rPr>
        <w:t>E. 8</w:t>
      </w:r>
    </w:p>
    <w:p>
      <w:r>
        <w:t>En l'espèce, il n'est pas contesté que le taux d'invalidité du recourant, estimé à 32% par l'intimé, ouvre le droit à des mesures de réadaptation selon les critères dégagés par la jurisprudence rappelée ci-dessus. En ce qui concerne l'aptitude du recourant à être reclassé, d'un point de vue subjectif, le Tribunal de céans retient les éléments suivants. L'intimé, se fondant sur le rapport du SMR du 21 janvier 2008 selon lequel la capacité de travail du recourant est entière sur le plan psychiatrique, en a conclu qu'aucune pathologie d'ordre psychiatrique ne permettait d'expliquer l'interruption prématurée du stage suivi par le recourant. Par conséquent, l'intimé a considéré que les mesures de réadaptation étaient vouées à l'échec dans le cas du recourant, estimant apparemment que le faible rendement de celui-ci ne pouvait s'expliquer que par son manque d'engagement, qui rendait toute tentative de reclassement superflue. On ne saurait suivre l'intimé dans son raisonnement. S'agissant tout d'abord des conclusions tirées du rapport du SMR, le Tribunal observe que ledit rapport se contentait d'évaluer l'état de santé psychique du recourant au moment de son examen par le SMR, soit en janvier 2008. Ce rapport faisait certes référence à l'anamnèse du patient et indiquait que l'épisode dépressif sévère traversé par le recourant en 2005 et 2006 était en rémission au moment de l'examen. Il n'en demeure pas moins que ce rapport, rédigé au présent, ne permet pas de tirer de conclusions sur l'état de santé au plan psychique du recourant avant cette date, soit de septembre à novembre 2007, et ne remet d'ailleurs pas en cause le diagnostic posé à cette époque par la Dresse P_________. Or, dans son rapport du 26 novembre 2007, le Dr M_________ a précisément invoqué une détérioration de l'état de santé du recourant à cette période, liée à son état dépressif. La Dresse P_________ a quant à elle également attesté d'une certaine aggravation de la santé psychique du recourant entre le 12 février 2007 et le 12 décembre 2007, accompagnée de problèmes de concentration et d'une discrète lenteur psychomotrice. Même en admettant qu'il faille accorder une plus grande valeur probante au rapport du SMR qu'aux rapports des médecins-traitants du recourant, conformément à la jurisprudence rappelée ci-dessus, on voit mal en quoi le diagnostic posé par le SMR permet d'écarter les avis médicaux des médecins sur l'état de santé du recourant à l'automne 2007, puisque ces avis médicaux portent sur des périodes différentes et ne sont dès lors pas contradictoires. En outre, la Dresse P_________ a fait état d'une évolution en dents de scie de l'état psychique du recourant. Cette observation est parfaitement compatible avec une amélioration de la santé du recourant entre la fin de son stage au CIP et son examen psychiatrique par le SMR en janvier 2008. Compte tenu de ce qui précède, l'intimé ne pouvait se fonder sur le rapport du SMR pour exclure que les facultés du recourant aient été altérées par une aggravation passagère de son état de santé en automne 2007, et</w:t>
      </w:r>
    </w:p>
    <w:p>
      <w:r>
        <w:t>A/4298/2008 - 13/15 - retenir par conséquent que les piètres prestations lors du stage du recourant qu'il allègue rendaient toute mesure de réadaptation vaine. De plus, il convient de revenir sur le défaut de motivation que l'intimé impute au recourant pour expliquer l'échec du stage d'observation. Il résulte en effet du rapport du CIP que le recourant n'a pas eu une seule absence lors du stage. Ce même rapport dénote chez le recourant "une volonté sous-jacente de bien faire" en matière d'apprentissage de nouveaux gestes (p. 2 du rapport OSER du 21 novembre 2007), et évoque comme élément positif le fait que le recourant essaie de persévérer, de s'intéresser et par moment de s'intégrer au groupe (p. 11 du rapport). Lors de l'audience d'enquête du 10 décembre 2009, le représentant des EPI a du reste précisé que le manque d'engagement apparemment reproché au recourant n'était pas forcément volontaire. Le rapport de réadaptation professionnelle de l'intimé du 8 mai 2008 relève d'ailleurs que le recourant est une personne aimable, ayant démontré de l'intérêt à trouver une solution à sa situation professionnelle. Enfin, contrairement à ce que fait valoir l'intimé, le recourant a toujours clairement manifesté sa volonté de retrouver une activité professionnelle. On relèvera à cet égard que la demande de prestations qu'il a déposée auprès de l'intimé en février 2006 visait uniquement l’octroi d'une mesure de reclassement. Par ailleurs, le souhait exprimé par le recourant de suivre une formation de technicien en bâtiment démontre qu'il souhaite être réinséré dans le monde professionnel, contrairement à ce que soutient l'intimé. Compte tenu de ces éléments, on ne peut adhérer au point de vue de l'intimé selon lequel des mesures de réadaptation semblent d'emblée vouées à l'échec.</w:t>
      </w:r>
    </w:p>
    <w:p>
      <w:r>
        <w:rPr>
          <w:b/>
        </w:rPr>
        <w:t>E. 9</w:t>
      </w:r>
    </w:p>
    <w:p>
      <w:r>
        <w:t>En outre, il y a lieu de rappeler que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Dans un tel cas, une mise en demeure écrite avertissant l'assuré des conséquences juridiques de son refus de collaborer lui impartissant un délai de réflexion convenable doit lui avoir été adressée. Le but de cette sommation est de rendre l'assuré attentif aux conséquences possibles de son refus de se soumettre aux mesures de réadaptation, et de lui permettre de prendre une décision en toute connaissance de cause (ATF du 11 janvier 2005, I 605/04). Conformément à la jurisprudence, une mise en demeure est obligatoire quand bien même l'assuré a clairement manifesté qu'il n'entendait pas se soumettre à une mesure de réadaptation qu'on peut raisonnablement exiger de lui (ATF 122 V 218, consid. 4b). Enfin, selon la doctrine, la sanction prévue à l'art. 21 al. 4 LPGA présuppose en règle générale un comportement intentionnel de l'assuré (Ueli KIESER, ATSG-Kommentar: Kommentar zum Bundesgesetz über den Allgemeinen Teil des Sozialversicherungsrechts vom 6. Oktober 2000, Zurich 2003, n. 86 ad art. 21).</w:t>
      </w:r>
    </w:p>
    <w:p>
      <w:r>
        <w:t>A/4298/2008 - 14/15 - Or, en l'occurrence, l'intimé n'a procédé à aucune sommation écrite invitant le recourant à modifier son comportement afin d'assurer le succès des mesures de réadaptation. Il ne ressort pas non plus des rapports du CIP que ce dernier aurait averti le recourant des possibles conséquences de son attitude, qui ne pouvait au demeurant pas être comprise comme une manifestation claire de ne pas se soumettre aux mesures proposées. L'intimé n'a dès lors pas respecté la procédure obligatoire imposée par la loi et exposée ci-dessus.</w:t>
      </w:r>
    </w:p>
    <w:p>
      <w:r>
        <w:rPr>
          <w:b/>
        </w:rPr>
        <w:t>E. 10</w:t>
      </w:r>
    </w:p>
    <w:p>
      <w:r>
        <w:t>Au vu de ce qui précède, le recours est admis. Le recourant obtenant gain de cause, une indemnité de 2'000 fr. lui est accordée à titre de dépens (art. 61 let. g LPGA).</w:t>
      </w:r>
    </w:p>
    <w:p>
      <w:r>
        <w:t>A/4298/2008 - 15/15 -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