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ATAS/486/2011 vom 17. Mai 2011</w:t>
      </w:r>
    </w:p>
    <w:p>
      <w:r>
        <w:t>GE Cour de justice, 2011-05-17, FR</w:t>
      </w:r>
    </w:p>
    <w:p>
      <w:r>
        <w:rPr>
          <w:b/>
        </w:rPr>
        <w:t xml:space="preserve">Quelle: </w:t>
      </w:r>
      <w:r>
        <w:t>https://mcp.opencaselaw.ch/entscheid/ge_gerichte_ATAS_486_2011</w:t>
      </w:r>
    </w:p>
    <w:p>
      <w:r>
        <w:t>FR: GE_GERICHTE ATAS/486/2011 du 17 mai 2011</w:t>
      </w:r>
    </w:p>
    <w:p>
      <w:r>
        <w:t>IT: GE_GERICHTE ATAS/486/2011 del 17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Déposé dans les forme et délai prévus par la loi, le présent recours est recevable (art. 39 al. 1 et 60 al. 2 LPGA).</w:t>
      </w:r>
    </w:p>
    <w:p>
      <w:r>
        <w:rPr>
          <w:b/>
        </w:rPr>
        <w:t>E. 3</w:t>
      </w:r>
    </w:p>
    <w:p>
      <w:r>
        <w:t>Le litige porte sur la suppression de l'allocation pour impotent de degré moyen accordée jusque-là à l'assurée.</w:t>
      </w:r>
    </w:p>
    <w:p>
      <w:r>
        <w:rPr>
          <w:b/>
        </w:rPr>
        <w:t>E. 4</w:t>
      </w:r>
    </w:p>
    <w:p>
      <w:r>
        <w:t>Selon l’art. 42 LAI, les assurés impotents (art. 9 LPGA) qui ont leur domicile et leur résidence habituelle (art. 13 LPGA) en Suisse ont droit à une allocation pour impotent. L’impotence peut être grave, moyenne ou faible. L'art. 37 du règlement du 17 janvier 1961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L’impotence est moyenne si l’assuré, même avec des moyens auxiliaires, a besoin: a. d’une aide régulière et importante d’autrui pour accomplir la plupart des actes ordinaires de la vie;</w:t>
      </w:r>
    </w:p>
    <w:p>
      <w:r>
        <w:t>A/2360/2010 - 7/12 -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w:t>
      </w:r>
    </w:p>
    <w:p>
      <w:r>
        <w:rPr>
          <w:b/>
        </w:rPr>
        <w:t>E. 5</w:t>
      </w:r>
    </w:p>
    <w:p>
      <w:r>
        <w:t>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w:t>
      </w:r>
    </w:p>
    <w:p>
      <w:r>
        <w:t>A/2360/2010 - 8/12 -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w:t>
      </w:r>
    </w:p>
    <w:p>
      <w:r>
        <w:t>A/2360/2010 - 9/12 -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w:t>
      </w:r>
    </w:p>
    <w:p>
      <w:r>
        <w:t>A/2360/2010 - 10/12 -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8</w:t>
      </w:r>
    </w:p>
    <w:p>
      <w:r>
        <w:t>En l'espèce, il s'agit de comparer la situation actuelle et les faits tels qu'ils se présentaient en 1993, date à laquelle le droit à une allocation pour impotent de degré moyen avait été réexaminé, étant précisé que la confirmation en 2004 du même type d'allocation n'avait fait l'objet d'aucune instruction, puisqu'uniquement due à l'introduction de la 4ème révision LAI. En 1993, il avait été admis que l'assuré avait besoin d'autrui pour se déplacer, étant précisé qu'elle pouvait certes se lever / s'asseoir / se coucher sans aide, mais quelquefois avec difficultés. En avril 2010, dans le cadre de la révision de l'allocation pour impotent, une enquête au domicile de l'assurée a été réalisée. Il en résulte que celle-ci peut accomplir seule tous les actes ordinaires de la vie. Le Dr L_________ a cependant contesté cette appréciation.</w:t>
      </w:r>
    </w:p>
    <w:p>
      <w:r>
        <w:rPr>
          <w:b/>
        </w:rPr>
        <w:t>E. 9</w:t>
      </w:r>
    </w:p>
    <w:p>
      <w:r>
        <w:t>Force est de constater que l'état de santé de l'assurée ne s'est pas modifié. Il est identique à celui existant en 1993. C’est l’appréciation seule portée à la question de savoir si elle a besoin ou non d’aide pour tel ou tel acte ordinaire de la vie qui a changé, le regard de l'infirmière chargée de l'enquête portée sur les capacités de</w:t>
      </w:r>
    </w:p>
    <w:p>
      <w:r>
        <w:t>A/2360/2010 - 11/12 - l'assurée en avril 2010 apparaissant plus sévère, que celui du secrétariat d'AI en 1993. Or, il n'y a pas matière à révision lorsque les circonstances sont demeurées inchangées et que le motif de la suppression de la prestation réside uniquement dans une nouvelle appréciation du cas (ATF 112 V 372 et 390). Aussi doit-on considérer que les conditions de la révision ne sont en l'espèce pas réunies.</w:t>
      </w:r>
    </w:p>
    <w:p>
      <w:r>
        <w:rPr>
          <w:b/>
        </w:rPr>
        <w:t>E. 10</w:t>
      </w:r>
    </w:p>
    <w:p>
      <w:r>
        <w:t>Cela étant,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9C_575/2007 du 18 octobre 2007 consid. 2.2; I 907/06 du 7 mai 2007 consid. 3.2.1). La Cour de céans constate qu’en 1993, il a été admis que l'assurée ne pouvait se déplacer seule ; elle n'avait besoin d'aide pour aucun des autres actes. Or, avoir besoin de l'aide d'autrui pour un seul acte ordinaire de la vie ne suffit pas à ouvrir le droit à une allocation pour impotent. Aussi la décision du 1er décembre 1994 est-elle manifestement erronée, de sorte que l’OAI était fondé à la reconsidérer et à supprimer l’allocation pour impotent.</w:t>
      </w:r>
    </w:p>
    <w:p>
      <w:r>
        <w:t>A/2360/2010 - 12/12 -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