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ATAS/484/2020 vom 17. Juni 2020</w:t>
      </w:r>
    </w:p>
    <w:p>
      <w:r>
        <w:t>GE Cour de justice, 2020-06-17, FR</w:t>
      </w:r>
    </w:p>
    <w:p>
      <w:r>
        <w:rPr>
          <w:b/>
        </w:rPr>
        <w:t xml:space="preserve">Quelle: </w:t>
      </w:r>
      <w:r>
        <w:t>https://mcp.opencaselaw.ch/entscheid/ge_gerichte_ATAS_484_2020</w:t>
      </w:r>
    </w:p>
    <w:p>
      <w:r>
        <w:t>FR: GE_GERICHTE ATAS/484/2020 du 17 juin 2020</w:t>
      </w:r>
    </w:p>
    <w:p>
      <w:r>
        <w:t>IT: GE_GERICHTE ATAS/484/2020 del 17 giugno 2020</w:t>
      </w:r>
    </w:p>
    <w:p>
      <w:pPr>
        <w:pStyle w:val="Heading2"/>
      </w:pPr>
      <w:r>
        <w:t>Volltext</w:t>
      </w:r>
    </w:p>
    <w:p>
      <w:r>
        <w:t>Siégeant : Catherine TAPPONNIER, Présidente; Christine LUZZATTO et Christine WEBER-FUX, Juges assesseures</w:t>
      </w:r>
    </w:p>
    <w:p>
      <w:r>
        <w:t>RÉPUBLIQUE ET</w:t>
      </w:r>
    </w:p>
    <w:p>
      <w:r>
        <w:t>CANTON DE GEN ÈVE POUVOIR JUDICIAIRE</w:t>
      </w:r>
    </w:p>
    <w:p>
      <w:r>
        <w:t>A/2729/2019 ATAS/484/2020 COUR DE JUSTICE Chambre des assurances sociales Arrêt du 17 juin 2020 4ème Chambre</w:t>
      </w:r>
    </w:p>
    <w:p>
      <w:r>
        <w:t>En la cause Monsieur A______, domicilié ______, CORSIER</w:t>
      </w:r>
    </w:p>
    <w:p>
      <w:r>
        <w:t>recourant</w:t>
      </w:r>
    </w:p>
    <w:p>
      <w:r>
        <w:t>contre CAISSE CANTONALE GENEVOISE DE COMPENSATION, sise rue des Gares 12, GENÈVE</w:t>
      </w:r>
    </w:p>
    <w:p>
      <w:r>
        <w:t>intimée</w:t>
      </w:r>
    </w:p>
    <w:p>
      <w:r>
        <w:t>A/2729/2019 - 2/2 - Vu la décision sur opposition du 18 juillet 2019 de la caisse cantonale genevoise de compensation ; Vu le recours interjeté le 20 juillet 2019 par Monsieur A______ (ci-après le recourant) ; Vu les écritures des parties et les pièces produites ; Attendu que par courrier du 4 juin 2020, le recourant a indiqué qu’il retirait son recours;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