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ATAS/484/2014 vom 8. April 2014</w:t>
      </w:r>
    </w:p>
    <w:p>
      <w:r>
        <w:t>GE Cour de justice, 2014-04-08, FR</w:t>
      </w:r>
    </w:p>
    <w:p>
      <w:r>
        <w:rPr>
          <w:b/>
        </w:rPr>
        <w:t xml:space="preserve">Quelle: </w:t>
      </w:r>
      <w:r>
        <w:t>https://mcp.opencaselaw.ch/entscheid/ge_gerichte_ATAS_484_2014</w:t>
      </w:r>
    </w:p>
    <w:p>
      <w:r>
        <w:t>FR: GE_GERICHTE ATAS/484/2014 du 8 avril 2014</w:t>
      </w:r>
    </w:p>
    <w:p>
      <w:r>
        <w:t>IT: GE_GERICHTE ATAS/484/2014 del 8 aprile 2014</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w:t>
      </w:r>
    </w:p>
    <w:p>
      <w:r>
        <w:t>A/4203/2013 - 4/9 - Elle statue aussi, en application de l'art. 134 al. 3 let. e de la loi sur l'organisation judiciaire du 26 septembre 2010 (LOJ; RS E 2 05) en vigueur dès le 1er janvier 2011, sur les contestations prévues à l'art. 38A de la loi cantonale sur les allocations familiales du 1er mars 1996 (LAF; RS J 5 10 ). Sa compétence pour juger du cas d’espèce est ainsi établie.</w:t>
      </w:r>
    </w:p>
    <w:p>
      <w:r>
        <w:rPr>
          <w:b/>
        </w:rPr>
        <w:t>E. 2</w:t>
      </w:r>
    </w:p>
    <w:p>
      <w:r>
        <w:t>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w:t>
      </w:r>
    </w:p>
    <w:p>
      <w:r>
        <w:t>Interjeté dans les délai et forme prescrits par la loi, le recours est recevable (art. 56 ss LPGA ; 38A LAF).</w:t>
      </w:r>
    </w:p>
    <w:p>
      <w:r>
        <w:rPr>
          <w:b/>
        </w:rPr>
        <w:t>E. 4</w:t>
      </w:r>
    </w:p>
    <w:p>
      <w:r>
        <w:t>Le litige porte sur le droit de l’intéressée aux allocations de formation professionnelle pour son fils HA__________, soit en particulier de déterminer si les placements à La Clairière, en famille d’accueil et au Foyer de Chevrens remplissent les conditions d’une formation donnant droit aux allocations de formation professionnelle.</w:t>
      </w:r>
    </w:p>
    <w:p>
      <w:r>
        <w:rPr>
          <w:b/>
        </w:rPr>
        <w:t>E. 5</w:t>
      </w:r>
    </w:p>
    <w:p>
      <w:r>
        <w:t>10) prévoit que l'allocation de formation professionnelle est une prestation mensuelle ; elle est octroyée à partir du mois qui suit celui au cours duquel l'enfant atteint l'âge de 16 ans jusqu'à la fin de sa formation, mais au plus tard jusqu'à la fin du mois au cours duquel il atteint l'âge de 25 ans.</w:t>
      </w:r>
    </w:p>
    <w:p>
      <w:r>
        <w:rPr>
          <w:b/>
        </w:rPr>
        <w:t>E. 6</w:t>
      </w:r>
    </w:p>
    <w:p>
      <w:r>
        <w:t>Selon l'art. 1 al. 1 de l'ordonnance sur les allocations familiales, du 31 octobre 2007 (OAFam ; RS 836.21), un droit à l’allocation de formation professionnelle existe pour les enfants accomplissant une formation au sens de l’art. 25 al. 5 de la loi fédérale sur l’assurance-vieillesse et survivants, du 20 décembre 1946 (LAVS ; RS 831.10).</w:t>
      </w:r>
    </w:p>
    <w:p>
      <w:r>
        <w:rPr>
          <w:b/>
        </w:rPr>
        <w:t>E. 7</w:t>
      </w:r>
    </w:p>
    <w:p>
      <w:r>
        <w:t>Selon l'art. 25 al. 5 LAVS, pour les enfants qui accomplissent une formation, le droit à la rente s’étend jusqu’au terme de cette formation, mais au plus jusqu’à l’âge de 25 ans révolus. Le Conseil fédéral peut définir ce que l’on entend par formation.</w:t>
      </w:r>
    </w:p>
    <w:p>
      <w:r>
        <w:t>A/4203/2013 - 5/9 -</w:t>
      </w:r>
    </w:p>
    <w:p>
      <w:r>
        <w:rPr>
          <w:b/>
        </w:rPr>
        <w:t>E. 8</w:t>
      </w:r>
    </w:p>
    <w:p>
      <w:r>
        <w:t>Les articles 49bis et 49ter du règlement sur l'assurance-vieillesse et survivants, du 31 octobre 1947 (RAVS ; RS 831.101) sont entrés en vigueur le 1er janvier 2011 seulement.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L'art. 49ter RAVS précise que la formation se termine avec un diplôme de fin d’étude ou un diplôme professionnel (al. 1), que la formation est également considérée comme terminée lorsqu’elle est abandonnée ou interrompue (al. 2), mais que n'est pas assimilés à une interruption au sens de l’al. 2, notamment, pour autant que la formation se poursuive immédiatement après : les périodes usuelles libres de cours et les vacances d’une durée maximale de quatre mois (al. 3 let. a).</w:t>
      </w:r>
    </w:p>
    <w:p>
      <w:r>
        <w:rPr>
          <w:b/>
        </w:rPr>
        <w:t>E. 9</w:t>
      </w:r>
    </w:p>
    <w:p>
      <w:r>
        <w:t>Dans le commentaire des modifications du RAVS du 1er janvier 2011, publié sur le site de l’Office fédéral des assurances sociales (www.bsv.admin.ch), il est indiqué que le Conseil fédéral n’a à ce jour édicté aucune disposition réglementaire. La jurisprudence et la pratique administrative ont ainsi développé des principes qui ont trouvé leur assise au sein des directives sur les rentes (DR). Cela étant, face à la diversification des filières de formation et à la recrudescence des cas où il est légitime de se demander si l’on se trouve ou non en présence d’une formation, il apparaît indiqué de fixer des critères de détermination utiles dans les dispositions réglementaires. Ce mode de faire permettra l’émergence d’une pratique plus aisée et plus uniforme, et c’est d’autant plus vrai qu’à ce jour, la difficulté se trouve encore accrue par toutes les ambiguïtés observées dans le traitement des interruptions de la formation, en particulier pour raisons de service militaire ou de service civil. C’est également l’occasion de reconnaître dorénavant en tant que formation des semestres de motivations ou des préapprentissages. S'agissant de l’art. 49 bis al. 1 RAVS, portant sur la notion de formation, il est souligné qu’il rappelle les principes généraux développés par la jurisprudence et la pratique administrative sur le thème de la notion de formation. Ils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et ce sur la base d’une formation régulière, doit être examinée attentivement. En effet, ce ne sont de loin pas toutes les activités pratiques à bas salaire (même sous l’appellation «</w:t>
      </w:r>
    </w:p>
    <w:p>
      <w:r>
        <w:t>A/4203/2013 - 6/9 - contrat de stage ») qui équivalent à une formation au sens de l’AVS. Avec l’exigence que « la majeure partie du temps » doit être consacrée à l’objectif de formation, seul un enfant qui dédie une part prépondérante de son temps à sa formation pourra être pris en considération. Dès lors, ceux qui ne fréquentent que quelques cours par semaine et, à coté, vaquent à des occupations, lucratives ou non, sans caractère de formation (donc pas un stage en vue d’un objectif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20 heures par semaine. Pour ce qui est de l’art. 49bis al. 2 RAVS, il est indiqué que le Tribunal fédéral a refusé d’assimiler les semestres de motivation (mesure du marché du travail) à la formation car selon lui, l’aspect d’occupation professionnelle l’emportait sur celui de la formation. Dans le même temps, d’autres solutions transitoires telles que des préapprentissages sont plutôt assimilées à une formation dans la mesure où elles font partie de mesures de formation cantonales. Une telle inégalité de traitement n’est pas justifiée. Aussi serait-il plus judicieux d’assimiler toutes ces formes de solutions transitoires à de la formation, du fait qu’elles comprennent non seulement, d’une part, des cours (1 à 2 jours), mais qu’elles débouchent aussi fréquemment sur une formation. Dans certains cas, et dans certains cantons, le jeune qui a participé avec succès à un semestre de motivation peut directement entrer en deuxième année d’apprentissage. Pour les jeunes, le recours à des offres transitoires peut être l’opportunité de trouver la voie de la formation susceptible de les amener à la vie professionnelle. Selon les DR, valables au 1er janvier 2013, la formation doit durer 4 semaines au moins et tendre systématiquement à l’acquisition de connaissances. La formation doit obéir à un plan de formation structuré reconnu de jure ou à tout le moins de facto. Par contre, peu importe qu’il s’agisse d’une formation initiale, d’une formation complémentaire ou d’une formation qui vise à une réorientation professionnelle (DR n°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n° 3359). Un stage pratique est assimilé à une formation si son accomplissement est une condition indispensable pour – poursuivre une formation donnée ou passer un examen, ou – obtenir un diplôme ou un certificat de fin d’apprentissage (DR n° 3361). Il n’est pas exigé que durant son stage pratique, l’enfant suive des cours</w:t>
      </w:r>
    </w:p>
    <w:p>
      <w:r>
        <w:t>A/4203/2013 - 7/9 -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stage chez un producteur de cinéma selon ATF du 1er avril 2008, 9C_223/2008) (DR n° 3362).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(DR n° 3363). Les enfants qui s’engagent comme enfant au pair dans une région de langue étrangère ou qui y accomplissent un stage linguistique sont considérés comme étant en formation professionnelle dans la mesure où les cours suivis portent sur 4 leçons au moins (de 45 à 60 minutes) par semaine (DR n° 3364). Il y a enfin lieu de rappeler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w:t>
      </w:r>
    </w:p>
    <w:p>
      <w:r>
        <w:rPr>
          <w:b/>
        </w:rPr>
        <w:t>E. 10</w:t>
      </w:r>
    </w:p>
    <w:p>
      <w:r>
        <w:t>En l’occurrence, la caisse a refusé à l’intéressée le droit aux allocations de formation professionnelle pour son fils dès le 1er avril 2013, au motif que celui-ci avait interrompu sa formation au Centre de préapprentissage de l'Institut Saint- Raphaël</w:t>
      </w:r>
    </w:p>
    <w:p>
      <w:r>
        <w:rPr>
          <w:b/>
        </w:rPr>
        <w:t>E. 11</w:t>
      </w:r>
    </w:p>
    <w:p>
      <w:r>
        <w:t>HA__________ a en effet été placé par le Tribunal des mineurs au Centre La Clairière du 12 mars au 24 juin 2013 pour observation. Par courrier du 8 novembre 2013, ce centre a précisé à la caisse d'allocations familiales qu'à titre d'occupation professionnelle, HA__________ avait accompli « du 22 mars au 4 avril 2013 un stage dans notre atelier « X__________ » sous la conduite d’un MSP, du 13 au 17 avril 2013, il a été pris en charge par un éducateur dans un atelier d’orientation professionnelle, le 21 mai 2013, il a passé une demi-journée en stage extérieur chez Y__________, le 27 mai 2013, il a effectué un jour de stage chez Z__________ 2000 SA, du 3 au 14 juin, il a fait un stage chez XA__________». Force est de constater que ces stages ne constituent pas un plan de formation cohérent, structuré et reconnu, tendant à l’acquisition de connaissances. Ils ne visent pas non plus un objectif de formation. Le placement à la Clairière ne peut dès lors être retenu comme une formation ni au sens de l'art. 49bis al. 1 RAVS, ni au sens de l'art. 49bis al. 2 RAVS.</w:t>
      </w:r>
    </w:p>
    <w:p>
      <w:r>
        <w:t>A/4203/2013 - 8/9 -</w:t>
      </w:r>
    </w:p>
    <w:p>
      <w:r>
        <w:rPr>
          <w:b/>
        </w:rPr>
        <w:t>E. 12</w:t>
      </w:r>
    </w:p>
    <w:p>
      <w:r>
        <w:t>HA__________ a ensuite été placé dans une famille d'accueil du 24 juin au 28 juillet 2013, "pour pouvoir lever le plus rapidement possible son observation en milieu fermé et l'occuper intelligemment durant cette période", compte tenu du fait que le Centre de Chevrens qu'il devait intégrer à l'issue de son observation à la Clairière était fermé du 14 au 28 juillet 2013 (cf ordonnance provisionnelle du 24 juin 2013 du Tribunal des mineurs). Ce placement ne peut pas être considéré comme une "solution transitoire d'occupation", aucun cours n'étant prévu.</w:t>
      </w:r>
    </w:p>
    <w:p>
      <w:r>
        <w:rPr>
          <w:b/>
        </w:rPr>
        <w:t>E. 13</w:t>
      </w:r>
    </w:p>
    <w:p>
      <w:r>
        <w:t>Le Tribunal des mineurs a ordonné le 24 juin 2013 le placement de HA__________ au Centre ouvert de Chevrens dès le 28 juillet 2013. La Chambre de céans constate que, tout comme à la Clairière, HA__________ n'y suit aucune formation. Il est vrai que le Centre de Chevrens propose un encadrement et un soutien éducatif pédagogique et thérapeutique, visant à la construction de liens sécurisants. Les adolescents y sont placés pour une durée déterminée par l’atteinte des objectifs de placement. Or, il ne ressort précisément pas de l'ordonnance du 24 juin 2013 que l'objectif du placement dans ce centre ait été pour HA__________ de suivre un quelconque apprentissage professionnel. Le placement au Centre de Chevrens ne peut dès lors pas non plus être considéré comme une formation au sens de l'art. 49bis RAVS.</w:t>
      </w:r>
    </w:p>
    <w:p>
      <w:r>
        <w:rPr>
          <w:b/>
        </w:rPr>
        <w:t>E. 14</w:t>
      </w:r>
    </w:p>
    <w:p>
      <w:r>
        <w:t>C'est ainsi à bon droit que la Caisse d'allocations familiales a supprimé le droit de l'intéressée aux allocations de formation professionnelle pour son fils dès le 1er avril 2013 et lui a réclamé le remboursement des prestations versées à tort d'avril à juin 2013.</w:t>
      </w:r>
    </w:p>
    <w:p>
      <w:r>
        <w:rPr>
          <w:b/>
        </w:rPr>
        <w:t>E. 15</w:t>
      </w:r>
    </w:p>
    <w:p>
      <w:r>
        <w:t>La compensation des prestations proposée par l'intéressée ne saurait dans ces conditions être envisagée.</w:t>
      </w:r>
    </w:p>
    <w:p>
      <w:r>
        <w:rPr>
          <w:b/>
        </w:rPr>
        <w:t>E. 16</w:t>
      </w:r>
    </w:p>
    <w:p>
      <w:r>
        <w:t>Aussi le recours ne peut-il être que rejeté.</w:t>
      </w:r>
    </w:p>
    <w:p>
      <w:r>
        <w:rPr>
          <w:b/>
        </w:rPr>
        <w:t>E. 17</w:t>
      </w:r>
    </w:p>
    <w:p>
      <w:r>
        <w:t>Il y a enfin lieu d'attirer l'attention de l'intéressée sur la possibilité de demander la remise de l'obligation de rembourser la somme dont le paiement lui est réclamé, une fois le présent jugement entré en force.</w:t>
      </w:r>
    </w:p>
    <w:p>
      <w:r>
        <w:t>A/4203/2013 - 9/9 -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