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ATAS/483/2015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https://mcp.opencaselaw.ch/entscheid/ge_gerichte_ATAS_483_2015</w:t>
      </w:r>
    </w:p>
    <w:p>
      <w:r>
        <w:t>FR: GE_GERICHTE ATAS/483/2015 du 25 juin 2015</w:t>
      </w:r>
    </w:p>
    <w:p>
      <w:r>
        <w:t>IT: GE_GERICHTE ATAS/483/2015 del 25 giugno 2015</w:t>
      </w:r>
    </w:p>
    <w:p>
      <w:pPr>
        <w:pStyle w:val="Heading2"/>
      </w:pPr>
      <w:r>
        <w:t>Volltext</w:t>
      </w:r>
    </w:p>
    <w:p>
      <w:r>
        <w:t>Siégeant : Karine STECK, Présidente; Diane BROTO et Claudiane CORHTAY, Juges assesseurs</w:t>
      </w:r>
    </w:p>
    <w:p>
      <w:r>
        <w:t>RÉPUBLIQUE ET</w:t>
      </w:r>
    </w:p>
    <w:p>
      <w:r>
        <w:t>CANTON DE GENÈVE POUVOIR JUDICIAIRE</w:t>
      </w:r>
    </w:p>
    <w:p>
      <w:r>
        <w:t>A/3068/2014 ATAS/483/2015 COUR DE JUSTICE Chambre des assurances sociales Arrêt du 25 juin 2015 3ème Chambre</w:t>
      </w:r>
    </w:p>
    <w:p>
      <w:r>
        <w:t>En la cause Monsieur A______, domicilié à THÔNEX Madame à A______, domiciliée à THÔNEX recourants</w:t>
      </w:r>
    </w:p>
    <w:p>
      <w:r>
        <w:t>contre CAISSE CANTONALE GENEVOISE DE COMPENSATION, Service juridique, rue des Gares 12, GENÈVE intimée</w:t>
      </w:r>
    </w:p>
    <w:p>
      <w:r>
        <w:t>A/3068/2014 - 2/2 - Vu le recours pour déni de justice du 29 septembre 2014 ; Vu la réponse du 27 octobre 2014 ; Vu l'audience de comparution personnelle des parties du 25 juin 2015 ; Attendu qu'à l’issue de cette audience, les recourants ont indiqué retirer leur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