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ATAS/483/2008 vom 22. April 2008</w:t>
      </w:r>
    </w:p>
    <w:p>
      <w:r>
        <w:t>GE Cour de justice, 2008-04-22, FR</w:t>
      </w:r>
    </w:p>
    <w:p>
      <w:r>
        <w:rPr>
          <w:b/>
        </w:rPr>
        <w:t xml:space="preserve">Quelle: </w:t>
      </w:r>
      <w:r>
        <w:t>https://mcp.opencaselaw.ch/entscheid/ge_gerichte_ATAS_483_2008</w:t>
      </w:r>
    </w:p>
    <w:p>
      <w:r>
        <w:t>FR: GE_GERICHTE ATAS/483/2008 du 22 avril 2008</w:t>
      </w:r>
    </w:p>
    <w:p>
      <w:r>
        <w:t>IT: GE_GERICHTE ATAS/483/2008 del 22 aprile 2008</w:t>
      </w:r>
    </w:p>
    <w:p>
      <w:pPr>
        <w:pStyle w:val="Heading2"/>
      </w:pPr>
      <w:r>
        <w:t>Erwägungen</w:t>
      </w:r>
    </w:p>
    <w:p>
      <w:r>
        <w:rPr>
          <w:b/>
        </w:rPr>
        <w:t>E. 1</w:t>
      </w:r>
    </w:p>
    <w:p>
      <w:r>
        <w:t>Conformément aux art. 56 V al. 1 let. a ch. 3 et al. 2 let. a de la loi genevoise sur l’organisation judiciaire (LOJ), le Tribunal cantonal des assurances sociales connaît en instance unique des contestations prévues à l’article 56 LPGA qui sont relatives à la loi fédérale sur les prestations complémentaires à l’assurance-vieillesse, survivants et invalidité du 19 mars 1965 (LPC) ainsi qu'à la loi cantonale en la matière (LPCC). Sa compétence pour juger du cas d’espèce est ainsi établie.</w:t>
      </w:r>
    </w:p>
    <w:p>
      <w:r>
        <w:rPr>
          <w:b/>
        </w:rPr>
        <w:t>E. 2</w:t>
      </w:r>
    </w:p>
    <w:p>
      <w:r>
        <w:t>Interjeté dans les forme et délai prévus par la loi, le recours est recevable (art. 1 de la LPC et 43 de la LPCC).</w:t>
      </w:r>
    </w:p>
    <w:p>
      <w:r>
        <w:rPr>
          <w:b/>
        </w:rPr>
        <w:t>E. 3</w:t>
      </w:r>
    </w:p>
    <w:p>
      <w:r>
        <w:t>Le litige porte uniquement sur la prise en compte d’un gain potentiel pour l’épouse du recourant dans le cadre du calcul du revenu déterminant relatif aux prestations complémentaires fédérales et cantonales.</w:t>
      </w:r>
    </w:p>
    <w:p>
      <w:r>
        <w:t>A/4992/2007 - 5/10 -</w:t>
      </w:r>
    </w:p>
    <w:p>
      <w:r>
        <w:rPr>
          <w:b/>
        </w:rPr>
        <w:t>E. 4</w:t>
      </w:r>
    </w:p>
    <w:p>
      <w:r>
        <w:t>Les art. 2 et 2a let. a LPC prévoient qu’ont droit aux prestations complémentaires fédérales les personnes âgées qui perçoivent une rente de vieillesse de l'AVS, si les dépenses reconnues par la loi sont supérieures aux revenus déterminants. Le montant de la prestation complémentaire annuelle correspond alors à la part des dépenses reconnues qui excède les revenus déterminants (art. 3a al. 1 LPC). Aux termes de l’art. 3a al. 4 LPC, les dépenses reconnues et les revenus déterminants des conjoints faisant ménage commun doivent être additionnés. Selon l'art. 3c al. 1 let. g LPC, les revenus déterminants comprennent les ressources et parts de fortune dont un ayant droit s'est dessaisi. Cet article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205 consid. 4a, 117 V 289 consid. 2). Les mêmes règles sont prévues par la loi cantonale (art. 5 al. 1, 6 et 7 LPCC). Selon la jurisprudence, l'intéressé peut renverser cette présomption en apportant la preuve qu'il ne lui est pas possible de réaliser les revenus pris en compte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156 consid. 2c, 115 V 93 consid. 3; RCC 1989 p. 608 consid. 3c; cf. également CARIGIET, Ergänzungsleistungen zur AHV/IV, p. 131; CARIGIET/KOCH, supplément audit ouvrage, p. 104). De même, selon la jurisprudence, il y a lieu de tenir compte, au titre des ressources dont un ayant droit s'est dessaisi, d'un revenu hypothétique de l'épouse de l'assuré qui sollicite des prestations complémentaires si elle s'abstient d'exercer une activité lucrative que l'on est en droit d'exiger d'elle ou d'étendre une telle activité (ATF 117 V 291 s. consid. 3b; VSI 2001 p. 127 s. consid. 1b). En effet, la capacité de gain de l’époux doit être utilisée, dans la mesure où il est tenu, selon l’art. 160 al. 2 CC, de contribuer à l’entretien convenable de la famille (art. 163 CC). Il appartient à l'administration ou, en cas de recours, au juge des assurances sociales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(ATF 117 V 292</w:t>
      </w:r>
    </w:p>
    <w:p>
      <w:r>
        <w:t>A/4992/2007 - 6/10 - consid. 3c).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VSI 2001 p. 128 consid. 1b). Le revenu de l'activité lucrative potentielle devra alors, conformément à l'art. 3c al. 1 let. a in fine LPC, être pris en compte à raison des deux tiers seulement (ATF 117 V 292 consid. 3c et la référence). En outre, du revenu hypothétique retenu pour l’épouse du requérant PC, on opère la déduction annuelle de 1500.– fr. afférente aux couples en vertu de l’art. 3c al. 1 let. a LPC, le solde étant pris en compte à raison des deux tiers. Ainsi, les revenus hypothétiques sont privilégiés de manière identique aux revenus réellement perçus (VSI 2001 p. 129). L'OFFICE FÉDÉRAL DES ASSURANCES SOCIALES n'a pas établi de directives sur cette question particulière (cf. DPC chiffres 2001 et ss). En revanche, la jurisprudence rendue en la matière par le TFA, comme celle de la juridiction de céans, peut-être rappelée. A titre d’exemple, on citera un cas jugé par le Tribunal fédéral (RCC 1992 p. 348), dans lequel l’épouse du recourant, d’origine étrangère, n’avait aucune formation professionnelle, ne parlait pas le français et présentait une symptomatologie dépressive ou anxieuse réactionnelle à une inadaptation en Suisse. Le Tribunal fédéral a considéré que compte tenu de son âge (22 ans) et du fait que les époux n’avaient à cette époque pas d’enfant, elle aurait certainement pu s’acquitter de son obligation de contribuer aux charges du ménage par une prestation pécuniaire, une occupation à temps partiel ou une activité saisonnière aurait pu à tout le moins être envisagée. Par ailleurs, la juridiction de céans a fixé à 50 % le taux d'activité lucrative possible pour une épouse ayant à charge quatre enfants, qui était elle-même jeune et qui possédait une bonne formation (ATAS 468/2004), et à 50 % également celui d'une épouse ayant également des enfants à charge, travaillant déjà comme patrouilleuse scolaire mais à raison de 22 heures par mois seulement, et dont l'état de santé permettait d'exercer des travaux de nettoyage à raison de deux heures par jour (ATAS 372/2004). De même le Tribunal de céans a-t-il retenu une capacité de travail partielle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pourrait contribuer à l'entretien de la famille dans l'activité de patrouilleuse scolaire, car tout travail en usine paraissait exclu en raison de l'analphabétisme (ATAS 246/2006). Dans une affaire similaire, où l'épouse du recourant n'était âgée que de 38 ans, parlait le français et italien mais n'écrivait que l'italien, souffrait de problèmes de santé attestés par son médecin-traitant mais n'ayant pas donné lieu à des prestations de l'assurance invalidité, le Tribunal de céans a retenu une capacité de travail de 25 % (ATAS 410/2007). Certes, dans cette affaire, le Tribunal fédéral a renvoyé la cause</w:t>
      </w:r>
    </w:p>
    <w:p>
      <w:r>
        <w:t>A/4992/2007 - 7/10 - à la juridiction cantonale, mais non parce que l'épouse n'avait pas été reconnue invalide par l'assurance-invalidité mais parce que la capacité réduite de travail n'était attestée que par le certificat du médecin-traitant et que des investigations complémentaires se justifiaient.</w:t>
      </w:r>
    </w:p>
    <w:p>
      <w:r>
        <w:rPr>
          <w:b/>
        </w:rPr>
        <w:t>E. 5</w:t>
      </w:r>
    </w:p>
    <w:p>
      <w:r>
        <w:t>Il faut rappeler également qu'en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w:t>
      </w:r>
    </w:p>
    <w:p>
      <w:r>
        <w:rPr>
          <w:b/>
        </w:rPr>
        <w:t>E. 8</w:t>
      </w:r>
    </w:p>
    <w:p>
      <w:r>
        <w:t>a) En l'espèce, on peut tout d'abord constater que la thèse de l'OCPA ne repose pas sur une base légale. En effet, l'exigence que le recourant fasse l'objet d'une allocation pour impotence pour que la nécessité d'une présence tierce à ses côtés soit reconnue ne reposent sur aucune base légale. Elle n'a pas de sens, d'ailleurs, car l'épouse du recourant peut-être empêchée de travailler en raison de la surveillance qu'elle doit apporter à son époux sans que celui-ci remplisse les conditions d'une telle allocation. On rappellera brièvement qu'est considéré comme impotent l'assuré qui, en raison de son invalidité, a besoin de façon permanente de l'aide d'autrui ou d'une surveillance personnelle pour accomplir les actes ordinaires de la vie (art. 42 al. 2 LAI). Selon la jurisprudence, sont déterminants les six actes ordinaires suivants : se vêtir et se dévêtir; se lever, s'asseoir, se coucher; manger; faire sa toilette (soins du corps); aller aux W.-C.; se déplacer à l'intérieur ou à l'extérieur, établir des contacts (ATF 124 II 247, 121 V 90 consid. 3a et les références). Il y a trois degrés d'impotence. En particulier, l'impotence est de faible degré si l'assuré, même avec des moyens auxiliaires, a besoin : a) de façon régulière et importante,</w:t>
      </w:r>
    </w:p>
    <w:p>
      <w:r>
        <w:t>A/4992/2007 - 8/10 - de l'aide d'autrui pour accomplir au moins deux actes ordinaires de la vie ou b) d'une surveillance personnelle permanente ou c) de façon permanente, de soins particulièrement astreignants, nécessités par l'infirmité de l'assuré ou d) lorsqu'en raison d'une grave atteinte des organes sensoriels ou d'une grave infirmité corporelle, il ne peut entretenir des contacts sociaux avec son entourage que grâce à d'importants services fournis de façon régulière par des tiers. Or, on voit bien que la problématique liée au recourant est autre puisque seule une surveillance générale est nécessaire. b) De plus, la position de l'Office est contraire à la jurisprudence susmentionnée, qui prévoit expressément que dans l'examen de la question litigieuse, à savoir l'exigibilité de l'exercice par le conjoint d'une activité lucrative, on applique à titre préalable les principes du droit de la famille, compte tenu des circonstances du cas d'espèce. Il sied donc d'examiner si, compte tenu des circonstances, l'épouse du recourant renonce à mettre en œuvre sa capacité de travail alors qu'il serait exigible d'elle qu'elle le fasse. La gravité de l'état du recourant est établie. Il en est de même des conséquences de cet état. Tant le psychiatre que l'épouse du recourant expliquent de façon convaincante que le recourant ne peut pas être laissé sans surveillance, à part pour de brefs instants. Par la surveillance qu'elle exerce, les soins qu'elle lui apporte ainsi qu'aux enfants, l'épouse du recourant remplit à satisfaction de droit son obligation de participer à l'entretien de la famille au sens de l'art. 163 CCS., et elle ne renonce à aucune source de revenus sans y être contrainte. c) À cela s'ajoute que l'OCPA a procédé à une révision, dans la mesure où il considère qu'une capacité de travail doit être mise en œuvre par l'épouse du recourant depuis le mois de mars 2007, alors qu'elle travaillait jusqu'au moment de l'accident, puis a mis fin à cette activité en raison de l'état de santé de son mari. Or, il convient de rappeler que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Par ailleurs,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 notion de faits ou moyens de preuve</w:t>
      </w:r>
    </w:p>
    <w:p>
      <w:r>
        <w:t>A/4992/2007 - 9/10 - nouveaux s'apprécie de la même manière en cas de révision (procédurale) d'une décision administrative (art. 53 al. 1 LPGA), de révision d'un jugement cantonal (art. 61 let. i LPGA) ou de révision d'un arrêt fondée sur l'article 137 lettre b OJ (ATFA non publié du 29 novembre 2005, C 175/04 consid. 2.2). Or les pièces au dossier montrent que l'état de santé du recourant n'a fait qu'empirer entre l'accident et 2005, raison pour laquelle d'ailleurs son épouse a dû mettre fin à son activité de couturière. On ne voit donc pas sur quelle base l'OCPA considère aujourd'hui qu'il y aurait renonciation d'une source de revenus - et par conséquent bien dessaisi - alors que tel n'était pas le cas jusqu'en 2007.</w:t>
      </w:r>
    </w:p>
    <w:p>
      <w:r>
        <w:rPr>
          <w:b/>
        </w:rPr>
        <w:t>E. 9</w:t>
      </w:r>
    </w:p>
    <w:p>
      <w:r>
        <w:t>Pour ces motifs, tant procéduraux que de fond, le Tribunal de céans constate que c'est à tort que l'OCPA a retenu un gain potentiel pour l'épouse du recourant.</w:t>
      </w:r>
    </w:p>
    <w:p>
      <w:r>
        <w:rPr>
          <w:b/>
        </w:rPr>
        <w:t>E. 10</w:t>
      </w:r>
    </w:p>
    <w:p>
      <w:r>
        <w:t>Les décisions litigieuses seront donc annulées, et l'OCPA invité à rendre une nouvelle décision de prestations au sens des considérants. Le recourant, qui obtient gain de cause, a droit à des dépens fixés en l'espèce à 1'750 fr.</w:t>
      </w:r>
    </w:p>
    <w:p>
      <w:r>
        <w:t>A/4992/2007 - 10/10 -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