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ATAS/482/2022 vom 27. Mai 2022</w:t>
      </w:r>
    </w:p>
    <w:p>
      <w:r>
        <w:t>GE Cour de justice, 2022-05-27, FR</w:t>
      </w:r>
    </w:p>
    <w:p>
      <w:r>
        <w:rPr>
          <w:b/>
        </w:rPr>
        <w:t xml:space="preserve">Quelle: </w:t>
      </w:r>
      <w:r>
        <w:t>https://mcp.opencaselaw.ch/entscheid/ge_gerichte_ATAS_482_2022</w:t>
      </w:r>
    </w:p>
    <w:p>
      <w:r>
        <w:t>FR: GE_GERICHTE ATAS/482/2022 du 27 mai 2022</w:t>
      </w:r>
    </w:p>
    <w:p>
      <w:r>
        <w:t>IT: GE_GERICHTE ATAS/482/2022 del 27 maggio 2022</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litige porte sur le bien-fondé de la décision de la SUVA du 25 février 2021, singulièrement de l’arrêt des prestations au 15 novembre 2020.</w:t>
      </w:r>
    </w:p>
    <w:p>
      <w:r>
        <w:t>A/1049/2021 - 7/15 -</w:t>
      </w:r>
    </w:p>
    <w:p>
      <w:r>
        <w:rPr>
          <w:b/>
        </w:rPr>
        <w:t>E. 5.1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5.2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5.3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rPr>
          <w:b/>
        </w:rPr>
        <w:t>E. 5.4</w:t>
      </w:r>
    </w:p>
    <w:p>
      <w:r>
        <w:t>Le fait que des symptômes douloureux ne se sont manifestés qu'après la survenance d'un accident ne suffit pas à établir un rapport de causalité naturelle avec cet accident (raisonnement « post hoc, ergo propter hoc »; ATF 119 V 335 consid. 2b/bb ; RAMA 1999 n° U 341 p. 408, consid. 3b). Il convient en principe d'en rechercher l'étiologie et de vérifier, sur cette base, l'existence du rapport de causalité avec l'événement assuré.</w:t>
      </w:r>
    </w:p>
    <w:p>
      <w:r>
        <w:rPr>
          <w:b/>
        </w:rPr>
        <w:t>E. 6</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w:t>
      </w:r>
    </w:p>
    <w:p>
      <w:r>
        <w:t>A/1049/2021 - 8/15 -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A/1049/2021 - 9/15 -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7.4</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7.5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8.1</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w:t>
      </w:r>
    </w:p>
    <w:p>
      <w:r>
        <w:t>A/1049/2021 - 10/15 - imputables à une maladie ou à des phénomènes dégénératifs. La liste des lésions énumérées par l’art. 6 al. 2 LAA dans sa nouvelle teneur est identique à celle auparavant contenue dans l’art. 9 al. 2 aOLAA.</w:t>
      </w:r>
    </w:p>
    <w:p>
      <w:r>
        <w:rPr>
          <w:b/>
        </w:rPr>
        <w:t>E. 8.2</w:t>
      </w:r>
    </w:p>
    <w:p>
      <w:r>
        <w:t>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w:t>
      </w:r>
    </w:p>
    <w:p>
      <w:r>
        <w:rPr>
          <w:b/>
        </w:rPr>
        <w:t>E. 8.3</w:t>
      </w:r>
    </w:p>
    <w:p>
      <w:r>
        <w:t>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w:t>
      </w:r>
    </w:p>
    <w:p>
      <w:r>
        <w:t>A/1049/2021 - 11/15 -</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ATF 122 V 157 consid. 1d).</w:t>
      </w:r>
    </w:p>
    <w:p>
      <w:r>
        <w:t>A/1049/2021 - 12/15 -</w:t>
      </w:r>
    </w:p>
    <w:p>
      <w:r>
        <w:rPr>
          <w:b/>
        </w:rPr>
        <w:t>E. 11.1</w:t>
      </w:r>
    </w:p>
    <w:p>
      <w:r>
        <w:t>En l’espèce, le recourant conteste l’appréciation médicale sur laquelle s’est fondée l’intimée pour prendre sa décision de mettre fin à ses prestations. Il ne produit toutefois aucun rapport médical pouvant appuyer ses allégations. Dans son recours, il cite l’IRM du genou gauche effectuée le 25 juin 2019, qui met en évidence une lésion du ménisque interne avec effraction capsulaire entraînant un œdème, puis l’IRM du genou gauche effectuée le 7 septembre 2020, qui met en évidence une augmentation du kyste para-méniscal interne associée à une atteinte multi fissuraire et extrusion méniscale, puis l’échographie du 21 septembre 2020, qui met en évidence l’apparition d’un varus du genou associé à une chondropathie débutante tri-compartimentale avec des douleurs associées au kyste en nette progression depuis le début du traumatisme. C’est dans ce contexte que le Dr H______ a proposé une opération pour un drainage du kyste susmentionné en raison des douleurs et des limitations liées à ce dernier. En annexe à son recours, le recourant a joint un rapport du Dr H______, daté du</w:t>
      </w:r>
    </w:p>
    <w:p>
      <w:r>
        <w:rPr>
          <w:b/>
        </w:rPr>
        <w:t>E. 11.2</w:t>
      </w:r>
    </w:p>
    <w:p>
      <w:r>
        <w:t>De son côté, l’intimée se fonde sur le rapport établi par son médecin-conseil, le Dr I______, qui considère, dans son rapport du 18 janvier 2021, que les bilans radiologiques et d’imagerie réalisés à la suite de l’accident du 3 juin 2019 mettent en évidence l’absence de lésion traumatique aiguë, la vraisemblance de plusieurs lésions dégénératives ou séquellaires au niveau du genou gauche, notamment un status après reconstruction ligamentaire du croisé antérieur (effectuée en 2004 par le Dr J______, en France), un état dégénératif du compartiment fémoro-tibial interne avec chondropathie ulcérée, la présence d’une collerette ostéophytaire condylienne interne avec exclusion mécanique du ménisque interne qui présente des caractéristiques d’un état dégénératif, dans le sens d’une méniscose, entourée d’un kyste para méniscal interne mais également poplité. L’augmentation du kyste, mentionnée dans le rapport médical du Dr H______ du 7 novembre 2020, figure dans le rapport du Dr I______ sous la rubrique « Evolution des pièces communiquées ». Aucune des pièces médicales du médecin traitant ne permet d’établir que l’augmentation du kyste a une origine accidentelle ; au contraire, la littérature scientifique médicale l’attribue plutôt, chez l’adulte, à une maladie dégénérative ou une inflammation : « un kyste poplité est fréquemment coexistant à une pathologie articulaire du genou chez l’enfant ou l’adulte. Il se présente comme une masse au niveau du creux poplité. Le kyste est un récessus de la cavité synoviale du genou, souvent lié à la présence chronique d’un épanchement. Chez l’enfant, l’étiologie</w:t>
      </w:r>
    </w:p>
    <w:p>
      <w:r>
        <w:t>A/1049/2021 - 13/15 - peut être primaire, avec un développement directement depuis la bourse des muscles gastrocnémien médial et semi-membraneux. Chez l’adulte, le kyste est généralement secondaire à une maladie dégénérative ou inflammatoire du genou. Une communication entre l’espace intra-articulaire et le kyste est souvent retrouvée » (Kystes poplités : approches étiologique et thérapeutique, par Julien BILLIÈRES, Pierre LASCOMBES et Robin PETER in Revue médicale suisse n° 432, du 28 mai 2014). Les auteurs de l’article exposent que les symptômes sont variables et dépendent de la maladie de base ainsi que de la taille du kyste. « La plupart des kystes poplités sont de petite taille et asymptomatiques et leur découverte est généralement fortuite. Lorsqu’il est de taille plus importante, le kyste poplité se manifeste par une gêne, voire des douleurs mécaniques à la face postérieure du genou, plus ou moins associées à une sensation de tension et à la palpation d’une masse, surtout lorsque le genou est en extension ». (op. cit. p. 11) Compte tenu de ces éléments, la chambre de céans considère qu’il est établi, au degré de la vraisemblance prépondérante, que les douleurs dont souffre le recourant sont causées par l’augmentation du kyste para-meniscal, étant précisé que l’apparition et le développement du kyste sont d’origine non traumatique. Il n’est pas exclu que l’accident ait pu accélérer l’augmentation du kyste mais celui-ci était déjà présent avant l’accident et sa présence a été découverte, de manière fortuite, lors des examens radiologiques et les IRM pratiqués suite à l’accident. La méniscose mentionnée dans le rapport va également dans le sens d’une atteinte dégénérative. À cet égard, la lésion du ménisque étant considérée comme une lésion assimilée au sens de l’art 6 al. 2 let. c LAA, il convient de noter que rien, dans les pièces médicales, ne permet de conclure que le sinistre du 3 juin 2019 en soit la cause. La précédente opération subie par le recourant en 2004 et le travail de nettoyeur, qui lui impose un travail et une fatigue plus importante exercés sur les genoux, sont des éléments dont il faut tenir compte et qui sont de nature à entraîner des lésions dues à l’usure. Les explications données par le Dr I______, notamment quant à la méniscose, permettent, en l’état, de conclure à la vraisemblance prépondérante d’une origine dégénérative de la lésion oblique observée sur la corne postérieure du ménisque. Étant précisé que la LCA pratiquée par le Dr J______ en 2004 joue un rôle dans la lésion du ménisque comme cela est confirmé par la littérature scientifique médicale « une laxité antérieure chronique du genou (due à une déchirure du LCA datant d’un an ou plus) engendre des déchirures méniscales et des lésions chondrales » (Prise en charge actuelle des lésions méniscales chez l’athlète, par Philippe M TSCHOLL, Victoria B DUTHON, Maxime CAVALIER, Jacques MENETREY in : Revue médicale suisse, n° 525 du 13 juillet 2016) Dès lors, aucun élément médical contradictoire ne permet de mettre en doute l’appréciation du Dr I______.</w:t>
      </w:r>
    </w:p>
    <w:p>
      <w:r>
        <w:t>A/1049/2021 - 14/15 - C’est ici l’occasion de rappeler que le juge peut accorder pleine valeur probante à un rapport établi par le médecin d'un assureur social aussi longtemps que celui-ci aboutit à un résultat convaincant, que la conclusion est sérieusement motivée, que l’avis ne contient pas de contradiction et qu'aucun indice concret ne permet de mettre en cause son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Contrairement à l’opinion générale exprimée par le recourant, sans que celui-ci ne donne, toutefois, le moindre indice de partialité du médecin-conseil, rien ne permet, en l’occurrence, de douter de l’impartialité du Dr I______. Réalisé sur la base du dossier, le rapport peut avoir une valeur probante dès lors qu’il contient suffisamment d'appréciations médicales qui, elles, se fondent sur un examen personnel de l'assuré.</w:t>
      </w:r>
    </w:p>
    <w:p>
      <w:r>
        <w:rPr>
          <w:b/>
        </w:rPr>
        <w:t>E. 11.3</w:t>
      </w:r>
    </w:p>
    <w:p>
      <w:r>
        <w:t>Le rapport du 18 janvier 2021 rédigé par le médecin-conseil de l’intimée est convaincant et sa conclusion bien motivée. La chambre de céans considère, dès lors, que le rapport présente une valeur probante et que ses conclusions sur l’origine non accidentelle des troubles dont souffre le recourant après la date du 15 novembre 2020 peuvent être suivies.</w:t>
      </w:r>
    </w:p>
    <w:p>
      <w:r>
        <w:rPr>
          <w:b/>
        </w:rPr>
        <w:t>E. 11.4</w:t>
      </w:r>
    </w:p>
    <w:p>
      <w:r>
        <w:t>Pour ces raisons et par appréciation anticipée des preuves, la chambre de céans estime superflu d’administrer d’autres preuves (appréciation anticipée des preuves ; ATF 145 I 167 consid. 4.1 et les références ; ATF 140 I 285 consid. 6.3.1 et les références), raison pour laquelle il ne sera pas donné suite à la conclusion subsidiaire du recourant d’ordonner une expertise médicale judiciaire. Dès lors que la SUVA a cessé de prester plus de dix-sept mois après l’accident, il n’est pas nécessaire de se déterminer plus avant sur le délai de deux mois, avancé par le Dr I______, pour que l’accident du 3 juin 2019 cesse de déployer ses effets. 12. Au vu de ce qui précède, le recours est rejeté. 13. Pour le surplus, la procédure est gratuite (art. 61 let. fbis a contrario LPGA).</w:t>
      </w:r>
    </w:p>
    <w:p>
      <w:r>
        <w:t>* * * * *</w:t>
      </w:r>
    </w:p>
    <w:p>
      <w:r>
        <w:t>A/1049/2021 - 15/15 -</w:t>
      </w:r>
    </w:p>
    <w:p>
      <w:r>
        <w:t>PAR CES MOTIFS, LA CHAMBRE DES ASSURANCES SOCIALES : Statuant À la forme :</w:t>
      </w:r>
    </w:p>
    <w:p>
      <w:r>
        <w:rPr>
          <w:b/>
        </w:rPr>
        <w:t>E. 16</w:t>
      </w:r>
    </w:p>
    <w:p>
      <w:r>
        <w:t>décembre 2020, non mentionné dans l’appréciation médicale du Dr I______ du</w:t>
      </w:r>
    </w:p>
    <w:p>
      <w:r>
        <w:rPr>
          <w:b/>
        </w:rPr>
        <w:t>E. 18</w:t>
      </w:r>
    </w:p>
    <w:p>
      <w:r>
        <w:t>janvier 2021. Néanmoins, ce rapport, qui récapitule la chronologie des événements, porte avant tout sur les raisons pour lesquelles l’indication opératoire a été retenue par le Dr H______, soit procéder à un drainage du kyste para-méniscal, afin de diminuer les douleurs et les limitations liées à ce dernier. Il ne donne pas d’indication sur l’origine dégénérative ou traumatique des troubles constatés.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