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ATAS/482/2017 vom 13. Juni 2017</w:t>
      </w:r>
    </w:p>
    <w:p>
      <w:r>
        <w:t>GE Cour de justice, 2017-06-13, FR</w:t>
      </w:r>
    </w:p>
    <w:p>
      <w:r>
        <w:rPr>
          <w:b/>
        </w:rPr>
        <w:t xml:space="preserve">Quelle: </w:t>
      </w:r>
      <w:r>
        <w:t>https://mcp.opencaselaw.ch/entscheid/ge_gerichte_ATAS_482_2017</w:t>
      </w:r>
    </w:p>
    <w:p>
      <w:r>
        <w:t>FR: GE_GERICHTE ATAS/482/2017 du 13 juin 2017</w:t>
      </w:r>
    </w:p>
    <w:p>
      <w:r>
        <w:t>IT: GE_GERICHTE ATAS/482/2017 del 13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art. 89B de la loi sur la procédure administrative du 12 septembre 1985 - [LPA-GE - E 5 10]).</w:t>
      </w:r>
    </w:p>
    <w:p>
      <w:r>
        <w:rPr>
          <w:b/>
        </w:rPr>
        <w:t>E. 4</w:t>
      </w:r>
    </w:p>
    <w:p>
      <w:r>
        <w:t>Le litige porte sur le droit du recourant à une rente d’invalidité.</w:t>
      </w:r>
    </w:p>
    <w:p>
      <w:r>
        <w:rPr>
          <w:b/>
        </w:rPr>
        <w:t>E. 5</w:t>
      </w:r>
    </w:p>
    <w:p>
      <w:r>
        <w:t>L’assuré a droit à une rente lorsqu’il a présenté une incapacité de travail (art. 6 LPGA) d’au moins 40% en moyenne durant une année sans interruption notable et</w:t>
      </w:r>
    </w:p>
    <w:p>
      <w:r>
        <w:t>A/3502/2016 - 7/12 -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A/3502/2016 - 8/12 -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A/3502/2016 - 9/12 -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La chambre de céans constate que l’expertise réalisée par la PMU est incomplète, dès lors que les experts n’ont pas examiné l’incidence éventuelle sur la capacité de travail du recourant d’une maladie de Biermer, qui lui a été diagnostiquée en février 2016 – soit avant le prononcé de la décision attaquée – et dont la Dresse C______ a précisé qu’elle pouvait expliquer ses troubles de mémoire et de concentration. Selon cette praticienne, cette maladie peut dans certains cas entraîner des troubles neurologiques graves (cf. rapport du 8 juin 2016). En outre, les experts n’ont pas non plus examiné si les troubles psychiques allégués pouvaient également résulter, comme l’a suggéré la neurologue K______, de la sténose de l’artère sylvienne ressortant des imageries cérébrales. Enfin, étant donné que les troubles en question sont essentiellement d’ordre cognitif – et qu’ils ont d’ailleurs conduit le TPAE à mettre l’assuré au bénéfice d’une curatelle – on regrette que les experts n’aient pas jugé utile de soumettre l’intéressé à un nouvel examen neuropsychologique. Le SMR soutient que « l’examen neurologique réalisé dans le cadre de l’expertise » et le dernier bilan neuropsychologique permettraient d’exclure toute complication de la maladie de Biermer, notamment sur le plan neurologique et cérébral. Toutefois, son argumentation n’emporte pas la conviction, car, d’une part, l’assuré n’a pas été examiné par un expert en neurologie, et, d’autre part, le dernier bilan neuropsychologique remonte au mois de février 2015 (bien que le rapport idoine n’ait été rédigé qu’en mars 2015). On ne saurait se fonder sur ce bilan, établi avant que la maladie de Biermer lui soit diagnostiquée, pour écarter toute répercussion de cette pathologie sur sa capacité de travail, ce d’autant moins que ce document ne se prononce précisément pas sur sa capacité de travail. Partant, on ne saurait en l’état se fonder sur l’expertise de la PMU pour statuer sur le droit de l’assuré à une rente. Ce n’est que lorsque les experts auront effectué un nouveau bilan neuropsychologique, et qu’ils se seront penchés sur la maladie de Biermer ainsi que la sténose de l’artère sylvienne, que ce rapport pourra être considéré comme complet et que sa valeur probante pourra être examinée. Quant aux rapports des médecins du recourant, émanant notamment des Drs C______ et K______, ils ne sont pas suffisamment motivés pour que l’on puisse sans autre se fonder sur ceux-ci. Il sied également de tenir compte du fait que, selon l'expérience, le médecin traitant est généralement enclin, en cas de doute, à prendre parti pour son patient en raison de la relation de confiance qui l'unit à ce dernier (ATF 125 V 351 consid. 3b/cc).</w:t>
      </w:r>
    </w:p>
    <w:p>
      <w:r>
        <w:t>A/3502/2016 - 11/12 -</w:t>
      </w:r>
    </w:p>
    <w:p>
      <w:r>
        <w:rPr>
          <w:b/>
        </w:rPr>
        <w:t>E. 11</w:t>
      </w:r>
    </w:p>
    <w:p>
      <w:r>
        <w:t>En définitive, la cause s’avère insuffisamment instruite, de sorte que la chambre de céans n’est pas en mesure de statuer définitivement sur la capacité de travail, partant sur le degré d’invalidité et le droit à la rente. Il se justifie en conséquence d’admettre partiellement le recours, d’annuler la décision du 13 septembre 2016 et de renvoyer la cause à l’OAI pour instruction complémentaire et nouvelle décision. Cette instruction sera mise en œuvre par un complément d’expertise auprès de la PMU ou une nouvelle expertise pluridisciplinaire. Il incombera aux experts de réaliser un nouvel examen neuropsychologique de l’assuré et d’examiner les éventuelles répercussions sur sa capacité de travail de la maladie de Biermer, respectivement de la sténose de l’artère sylvienne, en s’adjoignant les services d’un expert en neurologie.</w:t>
      </w:r>
    </w:p>
    <w:p>
      <w:r>
        <w:rPr>
          <w:b/>
        </w:rPr>
        <w:t>E. 12</w:t>
      </w:r>
    </w:p>
    <w:p>
      <w:r>
        <w:t>Enfin, le recourant requiert l’audition de la Dresse C______ et la mise en œuvre d’une expertise judiciaire. Toutefois, dans la mesure où l’instruction entreprise par l’administration se révèle d’emblée incomplète, ce qui justifie que la cause lui soit renvoyée, il est inutile d’ordonner une expertise judiciaire ou d’entendre la Dresse C______, par appréciation anticipée des preuves.</w:t>
      </w:r>
    </w:p>
    <w:p>
      <w:r>
        <w:rPr>
          <w:b/>
        </w:rPr>
        <w:t>E. 13</w:t>
      </w:r>
    </w:p>
    <w:p>
      <w:r>
        <w:t>La procédure de recours en matière de contestation portant sur l’octroi ou le refus de prestations de l’assurance-invalidité étant soumise à des frais de justice, un émolument de CHF 200.- est mis à charge de l’intimé (art. 69 al. 1 bis LAI).</w:t>
      </w:r>
    </w:p>
    <w:p>
      <w:r>
        <w:t>A/3502/2016 - 12/12 -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