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ATAS/481/2021 vom 20. Mai 2021</w:t>
      </w:r>
    </w:p>
    <w:p>
      <w:r>
        <w:t>GE Cour de justice, 2021-05-20, FR</w:t>
      </w:r>
    </w:p>
    <w:p>
      <w:r>
        <w:rPr>
          <w:b/>
        </w:rPr>
        <w:t xml:space="preserve">Quelle: </w:t>
      </w:r>
      <w:r>
        <w:t>https://mcp.opencaselaw.ch/entscheid/ge_gerichte_ATAS_481_2021</w:t>
      </w:r>
    </w:p>
    <w:p>
      <w:r>
        <w:t>FR: GE_GERICHTE ATAS/481/2021 du 20 mai 2021</w:t>
      </w:r>
    </w:p>
    <w:p>
      <w:r>
        <w:t>IT: GE_GERICHTE ATAS/481/2021 del 20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3.1</w:t>
      </w:r>
    </w:p>
    <w:p>
      <w:r>
        <w:t>Effectuer un dosage sanguin des psychotropes de l’assurée.</w:t>
      </w:r>
    </w:p>
    <w:p>
      <w:r>
        <w:rPr>
          <w:b/>
        </w:rPr>
        <w:t>E. 3.2</w:t>
      </w:r>
    </w:p>
    <w:p>
      <w:r>
        <w:t>Evaluer si un nouveau bilan neuropsychologique est nécessaire. 4. Diagnostics (selon un système de classification reconnu)</w:t>
      </w:r>
    </w:p>
    <w:p>
      <w:r>
        <w:t>Précisez quels critères de classification sont remplis et de quelle manière (notamment l’étiologie et la pathogénèse).</w:t>
      </w:r>
    </w:p>
    <w:p>
      <w:r>
        <w:rPr>
          <w:b/>
        </w:rPr>
        <w:t>E. 4</w:t>
      </w:r>
    </w:p>
    <w:p>
      <w:r>
        <w:t>Le litige porte sur le droit de la recourante à la rente d’invalidité, singulièrement sur l’évaluation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A/583/2021 - 23/25 -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A/583/2021 - 8/25 -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w:t>
      </w:r>
    </w:p>
    <w:p>
      <w:r>
        <w:t>A/583/2021 - 9/25 -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A/583/2021 - 10/25 -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w:t>
      </w:r>
    </w:p>
    <w:p>
      <w:r>
        <w:t>A/583/2021 - 11/25 -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w:t>
      </w:r>
    </w:p>
    <w:p>
      <w:r>
        <w:t>A/583/2021 - 12/25 -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w:t>
      </w:r>
    </w:p>
    <w:p>
      <w:r>
        <w:t>A/583/2021 - 13/25 -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A/583/2021 - 24/25 -</w:t>
      </w:r>
    </w:p>
    <w:p>
      <w:r>
        <w:rPr>
          <w:b/>
        </w:rPr>
        <w:t>E. 7.4</w:t>
      </w:r>
    </w:p>
    <w:p>
      <w:r>
        <w:t>La personne expertisée se montre-t-elle authentique ou y a-t-il des signes d'exagération des symptômes ou de simulation ? 8. Ressources</w:t>
      </w:r>
    </w:p>
    <w:p>
      <w:r>
        <w:rPr>
          <w:b/>
        </w:rPr>
        <w:t>E. 8</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w:t>
      </w:r>
    </w:p>
    <w:p>
      <w:r>
        <w:t>A/583/2021 - 14/25 -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A/583/2021 - 15/25 -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A/583/2021 - 16/25 -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A/583/2021 - 17/25 -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2017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w:t>
      </w:r>
    </w:p>
    <w:p>
      <w:r>
        <w:t>A/583/2021 - 18/25 -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w:t>
      </w:r>
    </w:p>
    <w:p>
      <w:r>
        <w:t>A/583/2021 - 19/25 -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10.1</w:t>
      </w:r>
    </w:p>
    <w:p>
      <w:r>
        <w:t>Examen du traitement suivi par la personne expertisée et analyse de son adéquation.</w:t>
      </w:r>
    </w:p>
    <w:p>
      <w:r>
        <w:t>A/583/2021 - 25/25 -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La personne expertisée présente-t-elle un métabolisme rapide ? Si oui, celui-ci a-t-il une conséquence sur le dosage des médicaments ? 11. Appréciation d'avis médicaux du dossier</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11.1</w:t>
      </w:r>
    </w:p>
    <w:p>
      <w:r>
        <w:t>Êtes-vous d'accord avec l'expertise du Dr H______ du 27 août 2020 ? En particulier avec les diagnostics posés et l'estimation d'une capacité de travail totale ? Si non, pourquoi ?</w:t>
      </w:r>
    </w:p>
    <w:p>
      <w:r>
        <w:rPr>
          <w:b/>
        </w:rPr>
        <w:t>E. 11.2</w:t>
      </w:r>
    </w:p>
    <w:p>
      <w:r>
        <w:t>Êtes-vous d’accord avec les avis de la Dresse C______ des</w:t>
      </w:r>
    </w:p>
    <w:p>
      <w:r>
        <w:rPr>
          <w:b/>
        </w:rPr>
        <w:t>E. 11.3</w:t>
      </w:r>
    </w:p>
    <w:p>
      <w:r>
        <w:t>Êtes-vous d’accord avec l’avis de Mme N______ du 9 mars 2021 ? En particulier avec la présence d’un syndrome d’Asperger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A/583/2021 - 20/25 -</w:t>
      </w:r>
    </w:p>
    <w:p>
      <w:r>
        <w:rPr>
          <w:b/>
        </w:rPr>
        <w:t>E. 13</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14</w:t>
      </w:r>
    </w:p>
    <w:p>
      <w:r>
        <w:t>En l’occurrence, l’intimé a ordonné une expertise psychiatrique auprès du Dr H______. Celui-ci ne retient, concernant la recourante, que quelques troubles du sommeil, probablement en raison des enfants, avec un sentiment d’épuisement</w:t>
      </w:r>
    </w:p>
    <w:p>
      <w:r>
        <w:t>A/583/2021 - 21/25 - subjectif le matin et épisode du post partum en 2014 d’évolution favorable ainsi qu’une personnalité passive dépendante non incapacitante. Or, la valeur probante du rapport d’expertise du Dr H______ est sérieusement mise en doute par les rapports de la Dresse C______, psychiatre traitante, laquelle atteste chez la recourante, qu’elle suit depuis 2014, un trouble récurrent, épisode actuel moyen avec syndrome somatique (lombosciatalgies graves), de l’anxiété, de la tension, de la fébrilité avec une fatigue très importante (trouble du sommeil persistant), des difficultés à se concentrer et une fragilité face au stress ; une décompensation dépressive était à craindre en cas d’exposition à des situations stressogênes ; les tentatives de travail s’étaient soldées par des rechutes. Une alexithymie augmentait la vulnérabilité au stress et favorisait la persistance des troubles de l’humeur dont les ressources psychiques étaient épuisées. Par ailleurs, le Dr H______ émet des suppositions sans les étayer, notamment par l’anamnèse, ce qui démontre un manque de sérieux et de rigueur dans l’analyse de la situation de la recourante. Il estime en effet que des causes extra-médicales sont probablement au premier plan, en émettant l’hypothèse que la recourante semble surtout vouloir se consacrer à son rôle de mère au foyer et que des questions économiques sont probablement au premier plan (expertise p. 28) ; il mentionne que le manque de coopération parait être un choix de sa part (expertise p. 27) et enfin que la recourante a probablement été surprotégée par ses parents, en particulier sa mère, étant la cadette (expertise p. 24). En outre, le Dr H______ estime que la recourante est globalement dynamique (expertise p. 22), alors qu’elle se plaint principalement d’épuisement. Il retient, contrairement aux pièces du dossier, que c’est au terme de son congé maternité qu’elle s’est retrouvée en incapacité de travail, dès le 19 janvier 2018 (expertise pp. 9 et 24). Or, il ressort du journal mensuel de B______ SA que la recourante a été absente pour maladie, de façon continue, depuis le 19 juin 2017 déjà, étant relevé que le journal mensuel n’a pas été fourni pour la période juin 2016 - mai 2017, de sorte qu’on ne connait pas avec précision la période totale d’incapacité de travail de la recourante. Enfin, le Dr H______ relève l’absence d’intérêt à la prise de Concerta pour une mère au foyer, ce médicament n’ayant d’ailleurs par modifié le fonctionnement au quotidien de la recourante (expertise p. 25). Or, la Dresse C______ a relevé que ce traitement avait aidé la recourante à retrouver un peu de calme, à avoir des activités plus organisées au cour de la journée et à mieux gérer ses enfants (rapport du 17 septembre 2020). Au vu de ce qui précède, le rapport d’expertise du Dr H______ ne peut se voir reconnaitre de valeur probante, de sorte qu’une instruction médicale complémentaire se justifie. Une expertise judiciaire psychiatrique sera ordonnée et confiée au docteur O______, FMH psychiatrie et psychothérapie, à Vevey. Comme requis par l’intimé, les deux questions proposées le 6 mai 2021 par le SMR seront ajoutées à la mission d’expertise (D 3.1 et D 3.2).</w:t>
      </w:r>
    </w:p>
    <w:p>
      <w:r>
        <w:t>A/583/2021 - 22/25 - PAR CES MOTIFS, LA CHAMBRE DES ASSURANCES SOCIALES : Statuant préparatoirement I. Ordonne une expertise psychiatrique de Madame A______. Commet à ces fins le docteur O______, FMH psychiatrie et psychothérapie, à Vevey. Dit que la mission d’expertise sera la suivante : A. Prendre connaissance du dossier de la cause. B. Si nécessaire, prendre tous renseignements auprès des médecins ayant traité la personne expertisée, en particulier la doctoresse C______.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w:t>
      </w:r>
    </w:p>
    <w:p>
      <w:r>
        <w:rPr>
          <w:b/>
        </w:rPr>
        <w:t>E. 17</w:t>
      </w:r>
    </w:p>
    <w:p>
      <w:r>
        <w:t>septembre et 13 octobre 2020 ? En particulier avec les diagnostics posés et les limitations fonctionnelles constatées ? Si non, pourquoi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