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ATAS/480/2011 vom 16. Mai 2011</w:t>
      </w:r>
    </w:p>
    <w:p>
      <w:r>
        <w:t>GE Cour de justice, 2011-05-16, FR</w:t>
      </w:r>
    </w:p>
    <w:p>
      <w:r>
        <w:rPr>
          <w:b/>
        </w:rPr>
        <w:t xml:space="preserve">Quelle: </w:t>
      </w:r>
      <w:r>
        <w:t>https://mcp.opencaselaw.ch/entscheid/ge_gerichte_ATAS_480_2011</w:t>
      </w:r>
    </w:p>
    <w:p>
      <w:r>
        <w:t>FR: GE_GERICHTE ATAS/480/2011 du 16 mai 2011</w:t>
      </w:r>
    </w:p>
    <w:p>
      <w:r>
        <w:t>IT: GE_GERICHTE ATAS/480/2011 del 16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recours, interjeté selon les forme et délai prévus par la loi (art. 38 al. 4 let. c, art. 60 et 61 let. b LPGA), est recevable.</w:t>
      </w:r>
    </w:p>
    <w:p>
      <w:r>
        <w:t>A/138/2011 - 5/8 -</w:t>
      </w:r>
    </w:p>
    <w:p>
      <w:r>
        <w:t>La Cour de céans s'estimant suffisamment renseignée pour statuer sur les questions litigieuses, il ne sera pas donné suite à la demande du recourant d'être entendu ni procédé à l'apport de pièces complémentaire, sollicité par l'intimé. Par ailleurs, il n'apparaît pas que le Dr E__________ n'aurait pas répondu aux courriers de l'intimé. Ce médecin a, en effet, répondu à chacun des courriers de l'intimé, puis précisé qu'il ne disposait pas de radiographies effectuées après le 7 juillet 2009 (pièce 91 p. 2 int.). Il ne paraît donc pas utile d'ordonner la production de radiographies au Dr E__________ que celui-ci ne détient pas.</w:t>
      </w:r>
    </w:p>
    <w:p>
      <w:r>
        <w:rPr>
          <w:b/>
        </w:rPr>
        <w:t>E. 2</w:t>
      </w:r>
    </w:p>
    <w:p>
      <w:r>
        <w:t>Est litigieuse la question de savoir si l’intimé a refusé à bon droit d’entrer en matière sur la nouvelle demande de prestations du recourant. a) Selon l’art. 17 al. 1er LPGA, si le taux d’invalidité du bénéficiaire de la rente subit une modification notable, la rente est, d’office ou sur demande, révisée pour l’avenir, à savoir augmentée ou réduite en conséquence, ou encore supprimée. L'art. 88a al. 2 du Règlement sur l'assurance-invalidité (RAI; RS 831.201) prévoit qu'en cas d'aggravation de l'incapacité de gain, ce changement accroît le droit aux prestations dès qu'il a duré trois mois sans interruption notable. L'augmentation de la rente prend effet, au plus tôt, si la révision est demandée par l'assuré, dès le mois où cette demande est présentée (art. 88bis al. 1 let. a RAI).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A/138/2011 - 6/8 -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du médecin soient bien motivées. L’élément déterminant pour la valeur probante n’est en principe ni l’origine du moyen de preuve, ni sa désignation, sous la forme d’un rapport ou d’une expertise, mais bel et bien son contenu (ATF 122 V 160 consid. 1c et les références).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Une incapacité de gain de 70% donne droit à une rente entière (art. 28 al. 2 LAI). b) En l'espèce, il convient en premier lieu de préciser que la présente procédure ne permet pas de revenir sur la décision, passée en force, du 16 juin 2008, qui avait nié toute modification du degré d'invalidité du recourant au terme d'un examen médical circonstancié mené par le Dr C__________, spécialiste en médecine physique et de rééducation. Ce médecin n'avait pas constaté d'aggravation notable de l'état de santé du recourant par rapport aux évaluations effectuées précédemment. Le recourant ne demande, au demeurant, pas que la décision de 2008 soit annulée et fonde son recours sur les attestations médicales bien postérieures à cette date. Contrairement aux examens médicaux pratiqués jusqu'au 7 juillet 2009, le rapport du Dr D__________ a, pour la première fois, mis en évidence, lors de l'IRM du bassin, une ostéonécrose de stade II Ficat et Arcet du côté droit. Pour la première fois également, une bursite de l'ilio-psoas du côté gauche est alors diagnostiquée. La Dresse B__________ avait observé, depuis mai 2009, l'apparition de douleurs internes de la cuisse droite sans relation avec la symptomatologie connue depuis 2006. Le 13 juillet 2009, le Dr E__________ a également retenu une coxarthrose et une "très probable" nécrose de la tête fémorale ressortant des radiographies et de l'IRM. Ce même médecin a encore confirmé, dans sa réponse à l'intimé en mars 2010, le diagnostique de coxarthrose bilatérale sur nécrose ainsi que l'incapacité du recourant d'exercer une quelconque activité depuis mai 2009, considérant qu'aucun aménagement ne permettait au recourant d'exercer une activité. Enfin, le Dr A__________ a également retenu, sur la base de ses constatations cliniques et des diagnostics radiologiques, que l'état de santé de son patient s'était péjoré depuis le mois de mai 2009.</w:t>
      </w:r>
    </w:p>
    <w:p>
      <w:r>
        <w:t>A/138/2011 - 7/8 - Les constatations des médecins précités, notamment des Dr E__________, D__________ et B__________, reposent sur des examens - radiologiques ou cliniques - détaillés et discutés de manière circonstanciée. Les rapports établis par ces spécialistes ne contiennent pas de contradictions internes ni entre eux. Ils sont fondés sur des constatations objectives. Les uns corroborent les autres. Il y a donc lieu de s'y référer. Les appréciations médicales concordent tant sur la péjoration de l'état de santé du recourant et le moment où celle-ci peut être située (mai 2009) que sur la répercussion de celle-ci sur la capacité de travail dans une activité adaptée (0%). Il sera donc retenu que la capacité de gain du recourant est nulle depuis le mois de mai 2009. Son invalidité est ainsi entière depuis lors, de sorte qu'il peut prétendre à une rente entière. Dès lors que la péjoration est survenue en mai 2009, elle avait perduré trois mois au moment où il a déposé sa demande de modification de rente, le 19 août 2009. Le recourant est ainsi fondé à réclamer une rente entière depuis le 1er août 2009.</w:t>
      </w:r>
    </w:p>
    <w:p>
      <w:r>
        <w:t>Il est prématuré de statuer sur la question de savoir si ce droit est passager, les parties s'accordant sur le fait qu'il convient d'attendre - au minimum - 8 semaines après l'intervention du 17 mars 2011 pour déterminer si l'évolution est favorable et permet au recourant de retrouver la capacité de gain résiduelle qui était la sienne avant l'aggravation de son incapacité de gain. Il sera loisible à l'intimé d'entamer une nouvelle procédure de révision si une amélioration de l'état de santé du recourant a lieu et s'avère durable et, si tel est le cas, de rendre une nouvelle décision.</w:t>
      </w:r>
    </w:p>
    <w:p>
      <w:r>
        <w:rPr>
          <w:b/>
        </w:rPr>
        <w:t>E. 3</w:t>
      </w:r>
    </w:p>
    <w:p>
      <w:r>
        <w:t>Au vu de l'issue du litige, l’intimé versera au recourant, assisté par un mandataire professionnel, une indemnité à titre de dépens de 1’500 fr. et s’acquittera, en outre, des frais de justice fixés à 1'000 fr. (art. 69 al. 1bis LAI).</w:t>
      </w:r>
    </w:p>
    <w:p>
      <w:r>
        <w:t>A/138/2011 - 8/8 -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