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ATAS/480/2010 vom 5. Mai 2010</w:t>
      </w:r>
    </w:p>
    <w:p>
      <w:r>
        <w:t>GE Cour de justice, 2010-05-05, FR</w:t>
      </w:r>
    </w:p>
    <w:p>
      <w:r>
        <w:rPr>
          <w:b/>
        </w:rPr>
        <w:t xml:space="preserve">Quelle: </w:t>
      </w:r>
      <w:r>
        <w:t>https://mcp.opencaselaw.ch/entscheid/ge_gerichte_ATAS_480_2010</w:t>
      </w:r>
    </w:p>
    <w:p>
      <w:r>
        <w:t>FR: GE_GERICHTE ATAS/480/2010 du 5 mai 2010</w:t>
      </w:r>
    </w:p>
    <w:p>
      <w:r>
        <w:t>IT: GE_GERICHTE ATAS/480/2010 del 5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En l'espèce, la décision litigieuse, du 5 novembre 2008 est postérieure à l'entrée en vigueur de la LPGA ainsi qu’à l'entrée en vigueur, le 1er janvier 2004, des modifications de la LAI du 21 mars 2003 (4ème révision) et à celle, le 1er janvier 2008, relative aux modifications de la LAI du 6 octobre 2006 (5ème révision). Elle porte par ailleurs sur le droit à des prestations susceptibles de prendre naissance en mars 2004, la demande de prestations ayant été déposée en mars 2005. Par conséquent, du point de vue matériel, le droit éventuel à des prestations d’invalidité doit être examiné au regard des nouvelles normes de la LPGA et des modifications de la LAI consécutives à la 4ème révision de cette loi. Les dispositions de la 5ème révision de la LAI ne seront prises en compte que dans la mesure de leur pertinence (ATF 130 V 445 et les références; voir également ATF 130 V 329). Il convient d’ajouter que s’agissant de l’évaluation de l’invalidité et de l’échelonnement des rentes, la 5ème révision de la LAI n’a pas apporté de modifications substantielles (cf. Message concernant la modification de la loi fédérale sur l’assurance-invalidité [5ème révision], du 22 juin 2005, FF 2005 4215, p. 4322). La cinquième révision a en revanche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 En l’espèce toutefois, dans la mesure où l’incapacité de travail significative a débuté en avril 2002 et que la demande de prestations a été déposée en 2005, ce sont les anciennes dispositions qui s’appliquent, (cf. Lettre-</w:t>
      </w:r>
    </w:p>
    <w:p>
      <w:r>
        <w:t>A/4506/2008 - 13/26 - circulaire n° 253 de l’OFAS, du 12 décembre 2007, La 5ème révision de l’AI et le droit transitoire).</w:t>
      </w:r>
    </w:p>
    <w:p>
      <w:r>
        <w:rPr>
          <w:b/>
        </w:rPr>
        <w:t>E. 3</w:t>
      </w:r>
    </w:p>
    <w:p>
      <w:r>
        <w:t>Interjeté dans la forme et délai prévus par la loi, le recours est recevable (art. 56 ss LPGA).</w:t>
      </w:r>
    </w:p>
    <w:p>
      <w:r>
        <w:rPr>
          <w:b/>
        </w:rPr>
        <w:t>E. 4</w:t>
      </w:r>
    </w:p>
    <w:p>
      <w:r>
        <w:t>Le litige porte en l’espèce sur le remplacement de la rente entière par un quart de rente d’invalidité à compter du 1er juillet 2007, singulièrement sur la détermination du taux d’invalidité dès cette date.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L'assuré a droit à une rente entière s'il est invalide à 70 % au moins, à trois quarts de rente s'il est invalide à 60 % au moins, à une demi-rente s'il est invalide à 50 % au moins ou à un quart de rente s'il est invalide à 40 % au moins (art. 28 al. 1 LAI en vigueur du 1er janvier 2004 au 31 décembre 2007 et art. 28 al. 2 LAI dès le 1er janvier 2008). c) Une décision par laquelle l'assurance-invalidité accorde une rente d'invalidité avec effet rétroactif et, en même temps, prévoit la réduction ou l'augmentation de cette rente, correspond à une décision de révision au sens de l'art. 17 LPGA (ATF 125 V 413 consid. 2d p. 417 s. et les références; VSI 2001 p. 157 consid. 2).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p. 349 ss, 113 V 273 consid. 1a p. 275, ATF 112 V 371 consid. 2b p. 372 s., 387 consid. 1b p. 390 s.). Le point de savoir si un tel changement s'est produit doit être tranché en comparant les faits tels qu'ils se présentaient lors de la décision initiale de rente et les circonstances régnant à l'époque de la décision litigieuse (ATF 130 V 343</w:t>
      </w:r>
    </w:p>
    <w:p>
      <w:r>
        <w:t>A/4506/2008 - 14/26 - consid. 3.5.2 p. 350 s., 125 V 368 consid. 2 p. 369, ATF 112 V 371 consid. 2b p. 372 s. et 387 consid. 1b p. 390 s. et les références). d)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5.3</w:t>
      </w:r>
    </w:p>
    <w:p>
      <w:r>
        <w:t>et consid. 6).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w:t>
      </w:r>
    </w:p>
    <w:p>
      <w:r>
        <w:t>A/4506/2008 - 17/26 -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(F_________, Der Rechtsbegriff der Arbeitsunfähigkeit und seine Bedeutung in der Sozialversicherung, in : Schmerz und Arbeitsunfähigkeit, St. Gall 2003, p. 77).</w:t>
      </w:r>
    </w:p>
    <w:p>
      <w:r>
        <w:rPr>
          <w:b/>
        </w:rPr>
        <w:t>E. 6</w:t>
      </w:r>
    </w:p>
    <w:p>
      <w:r>
        <w:t>a) En vertu de l’art. 28 al. 2 LAI, en vigueur du 1er janvier 2004 au 31 décembre 2007 (cf. art. 28a à partir du 1er janvier 2008), l’art. 16 LPGA s’applique à l’évaluation de l’invalidité des assurés exerçant une activité lucrative (méthode générale de comparaison des revenus). L’invalidité de l’assuré qui n’exerce pas d’activité lucrative et dont on ne peut raisonnablement exiger qu’il en entreprenne une est évaluée, en dérogation à l’art. 16 LPGA, en fonction de son incapacité à accomplir ses travaux habituels (méthode spécifique : art. 28 al. 2bis jusqu’au 31 décembre 2007; art. 28a al. 2 depuis le 1er janvier 2008). b) Le choix de la méthode d'évaluation de l'invalidité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Pour les assurés travaillant dans le ménage, il faut tenir compte de la situation familiale, sociale, financière et professionnelle, ainsi que des tâches d'éducation et de soins à l'égard des enfants, de l'âge, des aptitudes professionnelles, de la formation, des affinités et des talents personnels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w:t>
      </w:r>
    </w:p>
    <w:p>
      <w:r>
        <w:t>A/4506/2008 - 15/26 -</w:t>
      </w:r>
    </w:p>
    <w:p>
      <w:r>
        <w:rPr>
          <w:b/>
        </w:rPr>
        <w:t>E. 7</w:t>
      </w:r>
    </w:p>
    <w:p>
      <w:r>
        <w:t>En l’espèce, il y a lieu d'examiner en premier lieu si la méthode spécifique d’évaluation de l'invalidité est applicable. A cet égard, il convient d’observer que depuis son arrivée en Suisse en 1997, la recourante n’a jamais travaillé. Son fils est pourtant né trois ans plus tard, soit en 2000. Au moment de l’accident, en 2002, la recourante n’exerçait aucune activité lucrative. Selon les explications fournies, la recourante s’est occupée du domaine appartenant à la famille de son mari, que ce dernier a ensuite hérité en 2003, en particulier de son vaste jardin. A l’enquêtrice, la recourante a expliqué qu’avant l’accident, elle avait des projets dans le domaine du bénévolat, ce qu’a confirmé le mari en audience. Au vu de l’ensemble de ces éléments, il y a lieu de considérer que la recourante, en bonne santé, n’aurait pas exercé une activité lucrative, compte tenu notamment de la situation familiale, financière et sociale de la famille. Ce point n’est du reste pas contesté par la recourante, son conseil ayant déclaré en audience que le statut de ménagère à 100% n’était pas litigieux.</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w:t>
      </w:r>
    </w:p>
    <w:p>
      <w:r>
        <w:t>A/4506/2008 - 16/26 -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d)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w:t>
      </w:r>
    </w:p>
    <w:p>
      <w:r>
        <w:rPr>
          <w:b/>
        </w:rPr>
        <w:t>E. 9</w:t>
      </w:r>
    </w:p>
    <w:p>
      <w:r>
        <w:t>En l’espèce, il est constant et n’est pas contesté que la recourante, consécutivement à l’accident de scooter dont elle a été victime, a été dans l’incapacité totale d’accomplir une quelconque activité, en raison des troubles physiques - affections au pied droit blessé lors de l’accident - et psychiques observés - état de stress post- traumatique et état dépressif. Une rente entière a ainsi été octroyée par l’OCAI. Une expertise pluridisciplinaire a ensuite été mise en place en vue d’établir les répercussions des atteintes à la santé observées sur la capacité de l’assurée de travailler et d’accomplir les travaux habituels, une fois l’état de santé stabilisé. Selon les médecins du CEMED, au moment de l’expertise, le 8 mars 2007, la recourante présente, sur le plan somatique, un trouble douloureux irréductible du pied droit, en relation avec les lésions au pied droit et les interventions effectuées, et, sur le plan psychique, un trouble dépressif récurrent en rémission, un phénomène d’amplifications des symptômes pour des raisons psychologiques et une personnalité émotionnellement labile de type borderline. Pour les experts du CEMED, les atteintes somatiques observées entraînent les limitations fonctionnelles suivantes : éviter la station debout de longue durée, les déplacements répétitifs et prolongés, les terrains instables et les vibrations. Aucune limitation psychique ou mentale n’est en revanche retenue.</w:t>
      </w:r>
    </w:p>
    <w:p>
      <w:r>
        <w:t>A/4506/2008 - 18/26 - Dans le métier d’horticultrice professionnelle, la capacité de travail est considérée comme nulle. En revanche, comme ménagère, mère d’un enfant d’âge scolaire, avec un mari participatif, sa capacité est estimée à 70%. Les médecins du CEMED ont toutefois précisé que la répartition de ces différents secteurs d’activité avait été difficile à obtenir entre les activités au jardin et à l’intérieur de la maison. Enfin, dans une activité de bureau, la capacité de travail a été jugée entière.</w:t>
      </w:r>
    </w:p>
    <w:p>
      <w:r>
        <w:rPr>
          <w:b/>
        </w:rPr>
        <w:t>E. 10</w:t>
      </w:r>
    </w:p>
    <w:p>
      <w:r>
        <w:t>En l’espèce, la recourante ne conteste pas que son état de santé était stabilisé au moment de l’expertise, en mars 2007. Elle estime toutefois que les conclusions des médecins du CEMED n’ont pas de valeur probante et sont contredites par les autres pièces médicales au dossier. En particulier, elle considère qu’elle souffre également de douleurs d’origine neurogène et nociceptive, qui n’ont pas été retenus par les experts, et qu’elle n’est pas du tout en mesure de tenir la station debout, contrairement à l’appréciation des experts. Au sujet du diagnostic de douleurs d’origine neurogène et nociceptive, évoqué notamment par les médecins de la CRR dans leur évaluation du 6 février 2006 en relation avec l’algodystrophie (« Algodystrophie de Sudeck et séquelles douloureuses neurogènes et nociceptives »), il convient d’observer que l’origine des douleurs est en l’espèce sujette à discussion, le Dr S_________, chirurgien orthopédique et médecin conseil de la ZURICH ASSURANCES, dans son rapport du 26 mai 2008, s’étant exprimé en des termes dubitatifs à ce sujet (« douleurs d’origine probablement neurogène et de décharge »). S’agissant de l’algodystrophie, dont le diagnostic a été retenu par les médecins de la CRR en 2006, le Dr O_________, rhumatologue aux HUG, observait en date du 15 mai 2007 que l’examen scintigraphique ne montrait pas de signes d’une algodystrophie encore active, alors que le Dr S_________, une année plus tard, a confirmé le diagnostic d’algodystrophie chronique. Selon ce dernier médecin en effet, les interventions au niveau du pied, surtout si elles étaient multiples, pouvaient déclencher des complications de type algodystrophie et de douleur neurogène. En l’état, la question de savoir quelle est l’origine exacte des douleurs ressenties par la recourante n’est pas déterminant, dès lors qu’en tout état de cause, les médecins du CEMED ont admis l’existence d’un trouble douloureux irréductible du pied droit, consécutif aux lésions de l’accident et aux interventions chirurgicales qui ont suivi, objectivable et ayant des limitations fonctionnelles. Il est donc faux d’affirmer, comme le fait la recourante, que les experts ont écarté une partie de ses plaintes en relation avec les douleurs au pied droit. S’agissant des limitations fonctionnelles, la recourante affirme dans son recours qu’elle ne peut pas rester en position debout. Elle conteste donc les conclusions des experts du CEMED qui considèrent que seule la station debout prolongée doit être évitée. A cet égard, il sied d’observer que les conclusions des experts du CEMED sont corroborées par celles du Dr S_________ (rapport à la ZURICH ASSURANCES du 26 mai 2008). Ce médecin a évalué à 70% la capacité globale</w:t>
      </w:r>
    </w:p>
    <w:p>
      <w:r>
        <w:t>A/4506/2008 - 19/26 - de ménagère de la recourante. Il a ensuite précisé que si dans l’activité d’horticultrice, la capacité de travail était nulle, dans l’entretien de son domaine, la capacité était évaluée à 40% - 50%, à condition que l’assurée dispose d’une bonne chaussure. Elle pouvait en effet gérer son temps de travail en fonction des besoins. Elle restait par contre incapable de faire des travaux avec des ports de charges sur le terrain irrégulier, l’utilisation d’une brouette ou le port de sacs lourds. Ce médecin a encore jugé que si la recourante n’était plus en mesure d’effectuer de longues marches, de plusieurs kilomètres ou plusieurs heures, la marche sur une distance de 500 mètres paraissait quand même réalisable, surtout avec de bons souliers. L’avis du Drs C_________ (rapport à l’OCAI du 13 mai 2005) selon lequel sa patiente ne pouvait pas tenir la station debout, n’est pas susceptible de remettre en cause l’appréciation du CEMED, dès lors qu’il a été émis bien antérieurement, à une époque où l’état de santé de la recourante n’était pas stabilisé, l’OCAI ayant reconnu, par l’octroi d’une rente entière, une incapacité totale dans tout domaine d’activité à cette époque. Il en va de même des avis du Dr E_________ (rapport à l’OCAI du30 juin 2006), médecin traitant, et de la Dresse H_________ (rapport à l’OCAI du 14 septembre 2006), psychiatre traitante, émis antérieurement à l’expertise du CEMED. De plus, ces deux médecins traitants ont simplement affirmé, de manière non spécifique, que leur patiente était incapable de tenir son ménage voire d’effectuer ses tâches quotidiennes, sans préciser les limitations fonctionnelles concrètes, somatiques ou psychiatriques et leur étendue. S’agissant du Dr O_________, rhumatologue, il s’est borné à déclarer que dans le cadre d’une demande AI, on pouvait considérer que les activités en position debout (ménage et jardinage à domicile) n’étaient plus exigibles. Il s’agit d’un avis général, qui n’entre pas dans le détail des limitations fonctionnelles et qui ne permet pas de conclure que la station debout n’est plus du tout envisageable, comme le soutient la recourante. Enfin, l’expertise du CEMED n’est pas en contradiction avec l’évaluation de la CRR de février 2006, cette dernière ne se prononçant pas sur les répercussions des atteintes à la santé observées sur la capacité de travail ou sur celle d’effectuer les tâches habituelles, dès lors qu’elle avait été établie afin d’évaluer les possibilités thérapeutiques. Sur le plan psychiatrique, les médecins du CEMED ont estimé que l’assurée ne présente pas de limitations fonctionnelles. En particulier, le trouble dépressif récurrent, actuellement en rémission, n’est pas invalidant. L’avis du CEMED qui repose sur une appréciation psychiatrique complète et motivée, n’est pas remis en cause par les autres appréciations médicales. En particulier, le rapport du 15 décembre 2008 de la Dresse Raymonde R_________, psychiatre traitante, confirme le diagnostic d’état dépressif, qu’elle qualifie de réactionnel aux douleurs, sans en revanche se prononcer sur son intensité ou sa gravité. Quant à l’état de stress post- traumatique en rémission, également évoqué par la Dresse R_________, force est de constater que tant la Dresse H_________ que la Dresse G_________ de la CRR ont estimé qu’au moment de leur évaluation, en 2006, il n’y avait plus d’éléments</w:t>
      </w:r>
    </w:p>
    <w:p>
      <w:r>
        <w:t>A/4506/2008 - 20/26 - évocateurs de cette affection. Ainsi, force est de constater que le rapport de la Dresse R_________, qui ne se prononce pas sur l’impact des troubles observés sur la capacité d’accomplir les travaux habituels, n’est pas de nature à remettre en cause les conclusions du CEMED, ce d’autant moins qu’une aggravation de l’état de santé psychique depuis mars 2007 n’est pas invoquée. Quant au rapport du Dr T_________, psychiatre, du mois de mars 2008, il est antérieur à celui de la Dresse R_________ et ne permet pas non plus de retenir une aggravation de la situation. Force est ainsi de constater que, conformément à l’appréciation médicale effectuée par les médecins du CEMED, la recourante présente un certain nombre de limitations fonctions somatiques et doit de ce fait éviter la station debout de longue durée, les déplacements répétitifs et prolongés, les terrains instables et les vibrations ; elle ne connaît aucune limitation psychique ou mentale dans le cadre de l’exécution des tâches ménagères.</w:t>
      </w:r>
    </w:p>
    <w:p>
      <w:r>
        <w:rPr>
          <w:b/>
        </w:rPr>
        <w:t>E. 11</w:t>
      </w:r>
    </w:p>
    <w:p>
      <w:r>
        <w:t>a)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2004 p. 136 consid. 5.3 et VSI 2001 p. 158 consid. 3c; ATFA non publié I 308/04 et I 309/04 du 14 janvier 2005). b)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w:t>
      </w:r>
    </w:p>
    <w:p>
      <w:r>
        <w:t>A/4506/2008 - 21/26 - dans les résultats de l'enquête (ATF 129 V 67 consid. 2.3.2 non publié au Recueil officiel mais dans VSI 2003 p. 221; ATFA non publié I 733/06 du 16 juillet 2007). c)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non publiés du Tribunal fédéral 9C_108/2009, consid. 4.1 ;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non publié au Recueil officiel mais dans VSI 2003 p. 218 de l'ATF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d)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w:t>
      </w:r>
    </w:p>
    <w:p>
      <w:r>
        <w:t>A/4506/2008 - 22/26 - 2005 et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12</w:t>
      </w:r>
    </w:p>
    <w:p>
      <w:r>
        <w:t>En l'occurrence, pour fixer le degré d’invalidité dans le domaine ménager, l'administration s’est fondée sur les conclusions du rapport d'enquête économique sur le ménage effectuée le 7 mars 2008. L'invalidité subie par la recourante dans les diverses activités concernées y est établie comme suit : Travaux</w:t>
      </w:r>
    </w:p>
    <w:p>
      <w:r>
        <w:t>Pondération Empêchement Invalidité Conduite du ménage</w:t>
      </w:r>
    </w:p>
    <w:p>
      <w:r>
        <w:t>5 %</w:t>
      </w:r>
    </w:p>
    <w:p>
      <w:r>
        <w:t>0 %</w:t>
      </w:r>
    </w:p>
    <w:p>
      <w:r>
        <w:t>0% Alimentation</w:t>
      </w:r>
    </w:p>
    <w:p>
      <w:r>
        <w:t>20 % 30 %</w:t>
      </w:r>
    </w:p>
    <w:p>
      <w:r>
        <w:t>6% Entretien du logement 10 % 70 %</w:t>
      </w:r>
    </w:p>
    <w:p>
      <w:r>
        <w:t>7% Emplettes/courses diverses 5 %</w:t>
      </w:r>
    </w:p>
    <w:p>
      <w:r>
        <w:t>5 %</w:t>
      </w:r>
    </w:p>
    <w:p>
      <w:r>
        <w:t>0.25% Lessive/Entretien vêtements 10 % 10 %</w:t>
      </w:r>
    </w:p>
    <w:p>
      <w:r>
        <w:t>1% Soins aux enfants</w:t>
      </w:r>
    </w:p>
    <w:p>
      <w:r>
        <w:t>20 % 30 %</w:t>
      </w:r>
    </w:p>
    <w:p>
      <w:r>
        <w:t>6% Divers</w:t>
      </w:r>
    </w:p>
    <w:p>
      <w:r>
        <w:t>30% 70 %</w:t>
      </w:r>
    </w:p>
    <w:p>
      <w:r>
        <w:t>21%</w:t>
      </w:r>
    </w:p>
    <w:p>
      <w:r>
        <w:t>________ ________</w:t>
      </w:r>
    </w:p>
    <w:p>
      <w:r>
        <w:t>________ Total</w:t>
      </w:r>
    </w:p>
    <w:p>
      <w:r>
        <w:t>100 %</w:t>
      </w:r>
    </w:p>
    <w:p>
      <w:r>
        <w:t>41.25 %</w:t>
      </w:r>
    </w:p>
    <w:p>
      <w:r>
        <w:rPr>
          <w:b/>
        </w:rPr>
        <w:t>E. 13</w:t>
      </w:r>
    </w:p>
    <w:p>
      <w:r>
        <w:t>La recourante estime que la pondération des différents champs d'activité « est assez proche de la réalité » (recours, p. 13), bien qu’elle juge que de petits ajustement seraient nécessaires. En revanche, elle conteste l'appréciation de son incapacité d'effectuer les tâches en question. Au sujet de la conduite du ménage (5%), elle estime son empêchement à 1/3, en raison des douleurs constantes (30% selon le rapport de l’ergothérapeute mandatée par la recourante). Dans la mesure où cette activité relève de l’intellect, il est correct de penser que la recourante ne rencontre aucun empêchement dans ce domaine. L’appréciation de l’enquêtrice apparaît fondée, ce d’autant plus que le mari peut apporter son aide dans ce domaine. S’agissant du poste alimentation, la pondération à 20% apparaît correcte et n’est du reste pas contestée, vu la taille du ménage et le fait que seul le repas du soir est pris ensemble par toute la famille. L’empêchement de 30% retenu par l’enquêtrice</w:t>
      </w:r>
    </w:p>
    <w:p>
      <w:r>
        <w:t>A/4506/2008 - 23/26 - n’apparaît pas non plus critiquable. En effet, c’est le mari qui prépare le petit- déjeuner et à midi le couple mange des plats simples ou des repas surgelés, le fils déjeunant à la cantine de l’école (cf. enquête économique, p. 1). Pour le soir, la recourante prépare parfois le repas le matin, lorsqu’elle est plus en forme, puis le réchauffe, voire elle cuisine assise sur un tabouret haut. L’empêchement de 70% évoqué par le rapport d’ergothérapie du 2 mars 2009 apparaît dans ce contexte excessif, dès lors que selon les constatations médicales, la recourante est en mesure de tenir la station debout, bien que pas pour une longue durée et qu’elle peut cuisiner assise. Pour l’entretien du logement, qui comporte des tâches lourdes physiquement (serpillière, nettoyage des sanitaires, etc.), l’enquêtrice a évalué à 70% le degré d’empêchement (pondération 10%). Cette appréciation, qui tient compte aussi de l’aide exigible du mari, ne prête pas le flanc à la critique, si l’on considère que la recourante est en mesure d’effectuer quelques tâches plus légères, comme faire les lits et la poussière ou ranger quelques objets. L’empêchement de 90% retenu par l’ergothérapeute mandatée par la recourante ne tient du reste pas compte de l’aide du mari. Quant à la lessive et à l’entretien des vêtements, représentant 10% de l’ensemble des tâches ménagères, il ressort des constatations de l’enquêtrice que la recourante peut faire elle-même les machines et suspendre le linge. Elle est aussi en mesure de repasser un peu, en fractionnant le travail dès lors que la station debout prolongée est douloureuse. A cet égard, il est correct, comme l’affirme l’intimé, que le repassage peut aussi se faire en position assise. Ainsi, la recourante n’a besoin d’aide que pour ranger le linge. L’empêchement de 10% ne prête pas le flanc à la critique. A cet égard, l’évaluation de l’ergothérapeute mandatée par la recourante, qui évalue à 80% l’empêchement dans le domaine de la lessive et du repassage est contraire à l’évaluation médicale et aux constatations de fait. En effet, on comprend mal comment l’ergothérapeute peut d’une part admettre que la recourante est en mesure de faire la lessive, suspendre le linge et repasser un peu et retenir, d’autre part, un empêchement aussi important, quasi complet. Pour les courses, qui peuvent d’ailleurs être regroupées, l’aide du mari est exigible. Selon les constatations de l’enquêtrice, la recourante est en mesure d’effectuer seule les petites emplettes et commande les vêtements sur Internet. Enfin, la recourante est en mesure de conduire (cf. PV de CP du 2 septembre 2009, p. 3). L’empêchement de 5% retenu n’est pas critiquable. Le fils, âgé de 8 ans au moment de la décision litigieuse, est physiquement indépendant, notamment s’agissant de ce qui a trait à se nourrir, se laver ou se coucher. Il va du reste à l’école toute la journée. Les limitations fonctionnelles de la recourante ne l’empêchent pas de suivre son fils dans les devoirs, cette activité pouvant se faire assise. Elle est en revanche partiellement limitée dans</w:t>
      </w:r>
    </w:p>
    <w:p>
      <w:r>
        <w:t>A/4506/2008 - 24/26 - l’accompagnement aux activités extrascolaires et compte tenu de l’état douloureux et de fatigue, il lui est plus difficile de s’occuper de son fils, qui souffre au demeurant d’hyperactivité. Compte tenu de l’aide exigible du mari pour les devoirs et les loisirs, l’empêchement de 30% retenu par l’enquêtrice apparaît correct. Enfin, s’agissant de l’entretien du jardin, l’enquêtrice a pondéré cette tâche à 30% et retenu un empêchement de 70%. S’agissant de la pondération, il y a lieu d’observer que ce poste est celui qui représente, pris isolément, la part la plus importante, aucune autre tâche ménagère n’étant pondérée à plus de 20%. Quant à l’empêchement retenu, force est de constater que contrairement à ce que soutient la recourante, les médecins du CEMED n’ont pas fait état d’une incapacité entière dans ce domaine. C’est bien plutôt dans l’activité d’horticultrice professionnelle que la recourante est totalement invalide. Or, dans l’entretien de son propre jardin, l’assurée peut aménager les tâches à sa guise, fractionner le travail, etc. Il n’y a pas d’exigences de rendement. Il convient à cet égard de relever que le Dr S_________ a fait état d’une capacité de travail de 40% à 50% dans cette activité. L’évaluation de l’enquêtrice apparaît ainsi généreuse. Au total, l’enquête économique retient un empêchement global de 41.25% dans le domaine ménager. Le Tribunal observe à ce sujet qu’il n’y a aucun élément concret permettant d'établir que telle ou telle activité, tenue par l'enquêtrice pour raisonnablement exigible, ne le serait pas d'un point de vue médical (voir ci-dessus § 10). Bien au contraire, les conclusions de l’enquête économique paraissent plus favorables à la recourante que l’appréciation médicale de la capacité ménagère effectuée par le CEMED (taux d’empêchement global de 30%) et par le Dr S_________ qui a estimé aussi à 30% l’empêchement général dans le ménage, et à 50%-60% dans les travaux de jardinage (capacité de 70% dans le ménage à l’intérieur et de 40%-50% dans le jardinage). Quant à l’aide exigible du mari, il sied d’observer que les déclarations de ce dernier, selon lesquelles il aurait dû après l’accident réduire considérablement son activité, et travailler quasiment à mi-temps, pour aider son épouse dans les activités ménagères, peuvent s’expliquer dans le contexte des années immédiatement après l’accident, et pendant lesquelles la recourante était effectivement dans l’incapacité totale d’assumer son ménage et les soins à son fils. En revanche, compte tenu de l’appréciation médicale et des constatations de l’enquête économique, l’aide exigible du mari, à compter de mars 2007, demeure dans des limites acceptables, et ne justifie en aucun cas une réduction de son activité professionnelle de 50%. Il convient en effet de ne pas perdre de vue que la recourante est en mesure d’accomplir bon nombre de tâches ménagères durant la journée. Ainsi, l’aide du mari dans les courses, dans l’alimentation et dans les soins à l’enfant peut intervenir en dehors des heures de travail, le soir ou le week-end, ce d’autant plus que l’enfant est à l’école durant la journée. Il en est de même des travaux de jardinage.</w:t>
      </w:r>
    </w:p>
    <w:p>
      <w:r>
        <w:t>A/4506/2008 - 25/26 - La recourante ne peut, par ailleurs, rien déduire en sa faveur du fait qu'une incapacité totale lui a été reconnue dans l’activité professionnelle d’horticultrice. En effet, dans la tenue d’un jardin privé, il est possible de procéder à des adaptations de l'activité aux problèmes physiques, qui ne sont pas nécessairement compatibles avec les exigences de rendement propres à l'exercice similaire dans un contexte professionnel. Les tâches peuvent d’ailleurs être fractionnées et l’on peut exiger d’un assuré, en vertu de son obligation de réduire le dommage, qu’il se procure les outils nécessaires pour mieux faire les tâches. L’usage par la recourante d’un tracteur-tondeuse constitue notamment un outil adapté.</w:t>
      </w:r>
    </w:p>
    <w:p>
      <w:r>
        <w:rPr>
          <w:b/>
        </w:rPr>
        <w:t>E. 14</w:t>
      </w:r>
    </w:p>
    <w:p>
      <w:r>
        <w:t>Il résulte de ce qui précède que l'on ne saurait faire grief à l’OCAI de s'être fondé sur les résultats de l'enquête économique sur le ménage pour fixer le degré d’invalidité de la recourante. Dès lors que selon les constatations médicales, l’état de santé pouvait être considéré comme stabilisé au plus tard au moment de l’expertise du CEMED de mars 2007, c’est à juste titre que la rente entière a été remplacée par un quart de rente à compter du 1er juillet 2007 (art. 88a al. 1 RAI).</w:t>
      </w:r>
    </w:p>
    <w:p>
      <w:r>
        <w:rPr>
          <w:b/>
        </w:rPr>
        <w:t>E. 15</w:t>
      </w:r>
    </w:p>
    <w:p>
      <w:r>
        <w:t>En tous points mal fondé, le recours doit être rejeté.</w:t>
      </w:r>
    </w:p>
    <w:p>
      <w:r>
        <w:t>A/4506/2008 - 26/26 -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