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ATAS/47/2022 vom 24. Januar 2022</w:t>
      </w:r>
    </w:p>
    <w:p>
      <w:r>
        <w:t>GE Cour de justice, 2022-01-24, FR</w:t>
      </w:r>
    </w:p>
    <w:p>
      <w:r>
        <w:rPr>
          <w:b/>
        </w:rPr>
        <w:t xml:space="preserve">Quelle: </w:t>
      </w:r>
      <w:r>
        <w:t>https://mcp.opencaselaw.ch/entscheid/ge_gerichte_ATAS_47_2022</w:t>
      </w:r>
    </w:p>
    <w:p>
      <w:r>
        <w:t>FR: GE_GERICHTE ATAS/47/2022 du 24 janvier 2022</w:t>
      </w:r>
    </w:p>
    <w:p>
      <w:r>
        <w:t>IT: GE_GERICHTE ATAS/47/2022 del 24 gennaio 2022</w:t>
      </w:r>
    </w:p>
    <w:p>
      <w:pPr>
        <w:pStyle w:val="Heading2"/>
      </w:pPr>
      <w:r>
        <w:t>Erwägungen</w:t>
      </w:r>
    </w:p>
    <w:p>
      <w:r>
        <w:rPr>
          <w:b/>
        </w:rPr>
        <w:t>E. 8</w:t>
      </w:r>
    </w:p>
    <w:p>
      <w:r>
        <w:t>Reste à déterminer si la causalité adéquate est également donnée pour chacune des atteintes incapacitantes susmentionnées.</w:t>
      </w:r>
    </w:p>
    <w:p>
      <w:r>
        <w:rPr>
          <w:b/>
        </w:rPr>
        <w:t>E. 8.1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w:t>
      </w:r>
    </w:p>
    <w:p>
      <w:r>
        <w:rPr>
          <w:b/>
        </w:rPr>
        <w:t>E. 8.2</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À noter qu’en cas de traumatisme crânio- 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coup du lapin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w:t>
      </w:r>
    </w:p>
    <w:p>
      <w:r>
        <w:t>A/2347/2017 - 21/29 -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w:t>
      </w:r>
    </w:p>
    <w:p>
      <w:r>
        <w:rPr>
          <w:b/>
        </w:rPr>
        <w:t>E. 8.2.1</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w:t>
      </w:r>
    </w:p>
    <w:p>
      <w:r>
        <w:rPr>
          <w:b/>
        </w:rPr>
        <w:t>E. 8.2.3</w:t>
      </w:r>
    </w:p>
    <w:p>
      <w:r>
        <w:t>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w:t>
      </w:r>
    </w:p>
    <w:p>
      <w:r>
        <w:rPr>
          <w:b/>
        </w:rPr>
        <w:t>E. 8.2.4</w:t>
      </w:r>
    </w:p>
    <w:p>
      <w:r>
        <w:t>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w:t>
      </w:r>
    </w:p>
    <w:p>
      <w:r>
        <w:rPr>
          <w:b/>
        </w:rPr>
        <w:t>E. 8.2.5</w:t>
      </w:r>
    </w:p>
    <w:p>
      <w:r>
        <w:t>Sont réputés accidents de gravité moyenne, les accidents qui ne peuvent être classés dans l'une ou l'autre des catégories décrites ci-dessus. Pour admettre le</w:t>
      </w:r>
    </w:p>
    <w:p>
      <w:r>
        <w:t>A/2347/2017 - 22/29 -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Les accidents de voiture, qui opposent des forces comparables ou à tout le moins non réduites, sont en règle générale considérés de gravité moyenne (arrêt du Tribunal fédéral 8C_316/2008 du 29 décembre 2008 consid. 3.2). La jurisprudence a classé dans la catégorie moyenne à la limite des accidents graves un accident impliquant une crevaison alors que la voiture roulait à 95 km/h sur l’autoroute et s’est renversée sur le toit (RAMA 4/2003 n° U 481 p. 203</w:t>
      </w:r>
    </w:p>
    <w:p>
      <w:r>
        <w:t>A/2347/2017 - 23/29 - consid. 3.3.2 et les références) ; la violente collision d'un poids-lourd avec la voiture d’un assuré, qui se trouvait à l'arrêt et a été entraînée en avant sur plusieurs dizaines de mètres (arrêt du Tribunal fédéral des assurances U 190/04 du 22 juin 2005 consid. 5.1)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Il y en revanche accident de gravité moyenne en cas de dérapage du véhicule, qui quitte la route et se retourne sur un talus ; ainsi que lorsqu’un camion conduit par un élève conducteur quitte la route, dévale un talus et s’arrête sur le toit après un tonneau et demi. Parmi les accidents qualifiés de gravité moyenne, on peut encore citer les situations suivantes : véhicule de l’assuré qui est abruptement freiné lors d’une manœuvre de dépassement à 100 km/h, dérape, heurte un muret de pierre, se renverse et s’arrête sur le côté conducteur (arrêt du Tribunal fédéral 8C_169/2007 du 5 février 2008 consid. 4.2.2) ; voiture qui lors d’un dépassement est touchée sur le côté par un camion et se renverse (arrêt du Tribunal fédéral 8C_743/2007 du 14 janvier 2008 consid. 3) ; automobile qui quitte la route et se renverse (arrêt du Tribunal fédéral des assurances U 213/06 du 29 octobre 2007 consid. 7.2) ; voiture qui sur l’autoroute dérape dans un virage, se retourne et atterrit sur le toit (arrêt du Tribunal fédéral des assurances U 258/06 du 15 mars 2007 consid. 5.2) ; assuré qui perd la maîtrise de son véhicule lancé à 90 km/h sur l’autoroute, lequel heurte la glissière centrale de sécurité avant de se retourner et d’atterrir sur la voie opposée (arrêt du Tribunal fédéral des assurances U 492/06 du 16 mai 2007 consid. 4.2)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 voiture qui est percutée à l’arrière sur l’autoroute et qui emboutit l’automobile qui la précède (arrêt du Tribunal fédéral 8C_720/2012 du 15 octobre 2013 consid. 7.1) ; voiture percutée à 120 km/h sur l’autoroute par un véhicule venant de l'arrière, et qui sous l'effet du choc fait plusieurs tours sur elle- même avant de heurter le talus herbeux longeant la bande d'urgence et de se retourner sur le toit (arrêt du Tribunal fédéral des assurances U 172/06 du 10 mai 2007 consid. 7.3).</w:t>
      </w:r>
    </w:p>
    <w:p>
      <w:r>
        <w:rPr>
          <w:b/>
        </w:rPr>
        <w:t>E. 9.1</w:t>
      </w:r>
    </w:p>
    <w:p>
      <w:r>
        <w:t>S’agissant tout d’abord des atteintes somatiques, les liens de causalité naturelle et adéquate se recouvrent (ATF 134 V 109 consid. 2). En d’autres termes, la causalité adéquate est donnée pour l’hématome de la région pygo-crurale gauche, lequel s’était progressivement compliqué d’un syndrome de</w:t>
      </w:r>
    </w:p>
    <w:p>
      <w:r>
        <w:t>A/2347/2017 - 24/29 - Morel-Lavallée, la fracture de la branche ischio-pubienne gauche et le déconditionnement physique majeur, de sorte que l’intimée doit prendre en charge leurs conséquences. Il en va de même des troubles neuropsychologiques qui sont consécutifs à la lésion pariétale, qui est objectivable du point de vue organique, à savoir les troubles mnésiques antérogrades et de travail verbal et les troubles du calcul.</w:t>
      </w:r>
    </w:p>
    <w:p>
      <w:r>
        <w:rPr>
          <w:b/>
        </w:rPr>
        <w:t>E. 9.2</w:t>
      </w:r>
    </w:p>
    <w:p>
      <w:r>
        <w:t>En revanche, en présence d’atteintes non objectivables du point de vue organique, telles que l’atteinte psychique et certains autres troubles neuropsychologiques (difficultés exécutives et attentionnelles) la causalité naturelle et la causalité adéquate ne se recouvrent pas et il suffit que l’un des liens de causalité fasse défaut pour que l’assureur-accidents n’ait pas à prester. Pour se prononcer sur la causalité adéquate, il convient, dans un tel cas, de procéder à une classification de l’accident en question et examiner un certain nombre de critères, étant précisé qu’au vu de la lésion pariétale constatée, le traumatisme cranio-cérébral est suffisamment grave pour justifier l’application des critères jurisprudentiels en matière de coup du lapin. 9.3.1 Il convient, en premier lieu, de qualifier l’accident en question. Compte tenu du déroulement de l'événement en cause (véhicule conduit par l’ami du recourant qui sort de la route par la voie de gauche, vient percuter la glissière de sécurité et s’immobilise ensuite au milieu de la chaussée avant d’être percutée par un autre véhicule) et au vu des précédents jurisprudentiels en la matière, l’accident du 8 décembre 2006 doit à l’évidence être rangé dans la catégorie des accidents de gravité moyenne stricto sensu, sans être à la limite des accidents graves (voir consid. 8.2.5. ci-dessus). Au moins trois des critères jurisprudentiels doivent ainsi être remplis pour que le lien de causalité adéquate soit admis, étant toutefois précisé qu’un seul suffit s’il revêt une intensité particulière. 9.3.2.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w:t>
      </w:r>
    </w:p>
    <w:p>
      <w:r>
        <w:t>A/2347/2017 - 25/29 - 8C_624/2010 du 3 décembre 2010 consid. 4.2.1). Ce critère a ainsi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Force est de considérer, en l’espèce, objectivement considéré et au vu des précédents jurisprudentiels en la matière, que l’événement du 8 décembre 2006 a eu un caractère particulièrement dramatique ou impressionnant pour le recourant. En effet, le véhicule dans lequel se trouvait le recourant a été percuté par un autre véhicule, ce qui a eu pour conséquence le décès de plusieurs personnes, dont l’ami du recourant. Certes, le recourant a souffert d’amnésie mais il se souvient avoir été réveillé par l’impact et avoir vu une lumière. Il a donc en partie vécu l’accident et ce de manière consciente. 9.3.3. Concernant les lésions physiques et leurs conséquences, elles consistent en une petite lésion cérébrale, une fracture de l’humérus, une fracture non déplacée de la branche ischio-périnéenne et en un hématome de la cuisse gauche. Il s’agit là de lésions propres à entraîner des troubles psychiques selon l’expérience et au vu des précédents jurisprudentiels (voir dans le même sens l’arrêt du Tribunal fédéral 8C_263/2008 du 20 août 2008 consid. 3.3.3.3). Ce critère est donc également rempli. 9.3.4.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à l’exception de l’ostéosynthèse de l’humérus le 22 décembre 2006 et de l’ablation du matériel d’ostéosynthèse le 19 décembre 2014, en de la physiothérapie et la prise d’antalgiques, de sorte qu’il n’était objectivement pas continu et lourd.</w:t>
      </w:r>
    </w:p>
    <w:p>
      <w:r>
        <w:t>A/2347/2017 - 26/29 - 9.3.5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9.3.6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force est de constater que sur le plan somatique, des difficultés sont apparues, avec le développement notamment d’un syndrome de Morel-Lavallée, lequel, non diagnostiqué, a empêché le traitement adéquat des troubles somatiques du recourant- et entraîné des complications. Ce critère est donc réalisé. 9.3.7 Quant aux douleurs physiques persistantes, elles étaient suffisamment importantes et crédibles pour justifier, aujourd’hui encore, des incapacités de travail Il s’agit par conséquent d’une durée assez longue.</w:t>
      </w:r>
    </w:p>
    <w:p>
      <w:r>
        <w:rPr>
          <w:b/>
        </w:rPr>
        <w:t>E. 9.4</w:t>
      </w:r>
    </w:p>
    <w:p>
      <w:r>
        <w:t>Force est donc de constater que cinq des critères énoncés par la jurisprudence, à savoir celui du caractère impressionnant de l’accident, la gravité ou la nature particulière des lésions, l’intensité des douleurs, les difficultés apparues au cours de la guérison, et l’importance de l’incapacité de travail malgré les efforts fournis par le recourant sont remplis, ce qui est suffisant pour admettre l’existence d’un lien de causalité adéquate entre l’accident du 8 décembre 2006 et les troubles psychiques et neuropsychologiques non objectivables du point de vue organique encore présents chez le recourant.</w:t>
      </w:r>
    </w:p>
    <w:p>
      <w:r>
        <w:rPr>
          <w:b/>
        </w:rPr>
        <w:t>E. 10</w:t>
      </w:r>
    </w:p>
    <w:p>
      <w:r>
        <w:t>En conclusion, à la date du 1er janvier 2017, le recourant souffrait encore de troubles incapacitants en lien de causalité naturelle et adéquate avec l’accident assuré. L’intimée ayant essentiellement mis un terme à ses prestations, en niant le caractère incapacitant des atteintes ainsi que le lien de causalité tant naturelle qu’adéquate, la</w:t>
      </w:r>
    </w:p>
    <w:p>
      <w:r>
        <w:t>A/2347/2017 - 27/29 - cause lui sera renvoyée pour examen du type de prestations à allouer et nouvelle décision.</w:t>
      </w:r>
    </w:p>
    <w:p>
      <w:r>
        <w:rPr>
          <w:b/>
        </w:rPr>
        <w:t>E. 11</w:t>
      </w:r>
    </w:p>
    <w:p>
      <w:r>
        <w:t>Au vu de ce qui précède, le recours sera admis et la décision sur opposition querellée annulée. L’intimée sera invitée à allouer ses prestations au-delà du 31 décembre 2016. Le recourant, obtenant gain de cause et étant assisté d'un conseil, a droit à des dépens qui seront fixés à CHF 4'000.- et mis à la charge de l'intimée (art. 61 let. g LPGA).</w:t>
      </w:r>
    </w:p>
    <w:p>
      <w:r>
        <w:rPr>
          <w:b/>
        </w:rPr>
        <w:t>E. 12.1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12.2</w:t>
      </w:r>
    </w:p>
    <w:p>
      <w:r>
        <w:t>En l'occurrence, les frais de l'expertise de CHF 21'061.25, selon les factures de Dr U______ du 30 avril 2019 en CHF 3'488.40, du Dr V______ du 1er mai 2019 en CHF 1'139.- et du Dr T______ des 3 mai 2019 et 22 décembre 2021 en CHF</w:t>
      </w:r>
    </w:p>
    <w:p>
      <w:r>
        <w:t>A/2347/2017 - 28/29 - 18'433.85, seront mis à la charge de l'intimée, dès lors que l'instruction médicale menée auprès de ses médecins-conseils n'était pas suffisamment probante. En effet, comme l'a expliqué la chambre de céans de manière détaillée dans son ordonnance d'expertise du 28 juin 2018, les médecins-conseils de l'intimée n’ont pas examiné le recourant. De plus, leurs conclusions étaient sérieusement remises en cause par celles des experts judiciaires M______ et N______, l’expertise de la CRR et les médecins-traitant du recourant (cf. ordonnance d'expertise du 28 juin 2018 consid. 15 pour les détails). Ainsi, au vu des divergences importantes existant entre les avis médicaux précités et compte tenu, en particulier, de l’absence d'examen médical du recourant par les médecins d'arrondissement, une instruction plus approfondie aurait dû être menée par l'intimée. Tel n'ayant pas été le cas, il se justifie de mettre les frais de l’expertise judiciaire en CHF 21'061.25 à la charge de la SUVA.</w:t>
      </w:r>
    </w:p>
    <w:p>
      <w:r>
        <w:rPr>
          <w:b/>
        </w:rPr>
        <w:t>E. 12.3</w:t>
      </w:r>
    </w:p>
    <w:p>
      <w:r>
        <w:t>Pour le surplus, la procédure est gratuite (art. 61 let. a LPGA).</w:t>
      </w:r>
    </w:p>
    <w:p>
      <w:r>
        <w:t>A/2347/2017 - 29/29 -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