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ATAS/47/2013 vom 23. Januar 2013</w:t>
      </w:r>
    </w:p>
    <w:p>
      <w:r>
        <w:t>GE Cour de justice, 2013-01-23, FR</w:t>
      </w:r>
    </w:p>
    <w:p>
      <w:r>
        <w:rPr>
          <w:b/>
        </w:rPr>
        <w:t xml:space="preserve">Quelle: </w:t>
      </w:r>
      <w:r>
        <w:t>https://mcp.opencaselaw.ch/entscheid/ge_gerichte_ATAS_47_2013</w:t>
      </w:r>
    </w:p>
    <w:p>
      <w:r>
        <w:t>FR: GE_GERICHTE ATAS/47/2013 du 23 janvier 2013</w:t>
      </w:r>
    </w:p>
    <w:p>
      <w:r>
        <w:t>IT: GE_GERICHTE ATAS/47/2013 del 23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la recourante peut prétendre aux indemnités de chômage.</w:t>
      </w:r>
    </w:p>
    <w:p>
      <w:r>
        <w:rPr>
          <w:b/>
        </w:rPr>
        <w:t>E. 4</w:t>
      </w:r>
    </w:p>
    <w:p>
      <w:r>
        <w:t>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w:t>
      </w:r>
    </w:p>
    <w:p>
      <w:r>
        <w:t>A/3066/2012 - 5/7 -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du 29 novembre 2005, cause C 175/04).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w:t>
      </w:r>
    </w:p>
    <w:p>
      <w:r>
        <w:t>A/3066/2012 - 6/7 - (DTA 2002 p. 185 consid. 3c [arrêt S. du 19 mars 2002, C 373/00]; arrêt G. du 12 septembre 2005, C 131/05). e) La jurisprudence étend l'exclusion du conjoint du droit à l'indemnité en cas de réduction de l'horaire de travail, au droit à l'indemnité de chômage (cf. arrêt M. du 26 juillet 1999, cause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du 29 août 2005, cause C 163/04).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ATFA du 31 mars 2004, cause C 171/03). Ainsi, notre Haute Cour a jugé que même si une société a cessé d'exploiter son magasin, in casu une épicerie, il ne pouvait être considéré que l'assuré avait définitivement quitté l'entreprise qui l'employait, tant que celle-ci n'était pas inscrite "en liquidation" au registre du commerce. Une reprise des activités de l'entreprise dans des délais relativement brefs n'était en effet pas exclue et ne serait pas facile à vérifier par la caisse, en dépit de la nécessité de reconstituer un stock et de trouver de nouveaux locaux, ou de reprendre une épicerie déjà existante (ATF 8C_492/2008 du 21 janvier 2009 consid. 3.2).</w:t>
      </w:r>
    </w:p>
    <w:p>
      <w:r>
        <w:rPr>
          <w:b/>
        </w:rPr>
        <w:t>E. 5</w:t>
      </w:r>
    </w:p>
    <w:p>
      <w:r>
        <w:t>En l'espèce, il n'est pas contesté que l'époux de la recourante est toujours inscrit comme administrateur unique de la société et que celle-ci n'est pas entrée en liquidation formelle. Partant, en vertu de la jurisprudence précitée, la recourante se trouve dans une position assimilable à celle d'un employeur en tant que conjoint de l'administrateur de l'entreprise, même si la société n'a plus de locaux ni stocks ni personnel. Le Tribunal fédéral exclut d'assimiler une telle situation à une liquidation formelle. Par conséquent, l'intimée était fondée de refuser à la recourante les indemnités de chômage.</w:t>
      </w:r>
    </w:p>
    <w:p>
      <w:r>
        <w:rPr>
          <w:b/>
        </w:rPr>
        <w:t>E. 6</w:t>
      </w:r>
    </w:p>
    <w:p>
      <w:r>
        <w:t>Le recours sera dès lors rejeté.</w:t>
      </w:r>
    </w:p>
    <w:p>
      <w:r>
        <w:rPr>
          <w:b/>
        </w:rPr>
        <w:t>E. 7</w:t>
      </w:r>
    </w:p>
    <w:p>
      <w:r>
        <w:t>La procédure est gratuite.</w:t>
      </w:r>
    </w:p>
    <w:p>
      <w:r>
        <w:t>A/3066/2012 - 7/7 -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