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ATAS/47/2012 vom 24. Januar 2012</w:t>
      </w:r>
    </w:p>
    <w:p>
      <w:r>
        <w:t>GE Cour de justice, 2012-01-24, FR</w:t>
      </w:r>
    </w:p>
    <w:p>
      <w:r>
        <w:rPr>
          <w:b/>
        </w:rPr>
        <w:t xml:space="preserve">Quelle: </w:t>
      </w:r>
      <w:r>
        <w:t>https://mcp.opencaselaw.ch/entscheid/ge_gerichte_ATAS_47_2012</w:t>
      </w:r>
    </w:p>
    <w:p>
      <w:r>
        <w:t>FR: GE_GERICHTE ATAS/47/2012 du 24 janvier 2012</w:t>
      </w:r>
    </w:p>
    <w:p>
      <w:r>
        <w:t>IT: GE_GERICHTE ATAS/47/2012 del 24 gennaio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légaux, le recours est recevable (art. 56ss LPGA).</w:t>
      </w:r>
    </w:p>
    <w:p>
      <w:r>
        <w:rPr>
          <w:b/>
        </w:rPr>
        <w:t>E. 3</w:t>
      </w:r>
    </w:p>
    <w:p>
      <w:r>
        <w:t>Le litige porte sur le droit de la Caisse de réclamer à l'intéressé la réparation du dommage subi en raison du non paiement des cotisations paritaires AVS / AI dues par la société en 2003 et 2004.</w:t>
      </w:r>
    </w:p>
    <w:p>
      <w:r>
        <w:t>A/2323/2011 - 4/11 -</w:t>
      </w:r>
    </w:p>
    <w:p>
      <w:r>
        <w:rPr>
          <w:b/>
        </w:rPr>
        <w:t>E. 4</w:t>
      </w:r>
    </w:p>
    <w:p>
      <w:r>
        <w:t>a) A teneur de l’art. 52 LAVS en vigueur dès le 1er janvier 2003 (introduit par le ch.</w:t>
      </w:r>
    </w:p>
    <w:p>
      <w:r>
        <w:rPr>
          <w:b/>
        </w:rPr>
        <w:t>E. 7</w:t>
      </w:r>
    </w:p>
    <w:p>
      <w:r>
        <w:t>Reste à examiner s'il a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w:t>
      </w:r>
    </w:p>
    <w:p>
      <w:r>
        <w:t>A/2323/2011 - 8/11 -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w:t>
      </w:r>
    </w:p>
    <w:p>
      <w:r>
        <w:t>A/2323/2011 - 9/11 - solidairement de tout le dommage subi par l'assurance en cas de faillite de la société (arrêt du 30 novembre 2004, in SJ 2005 I p. 272, consid. 7.3.1; ATF 132 III 523).</w:t>
      </w:r>
    </w:p>
    <w:p>
      <w:r>
        <w:rPr>
          <w:b/>
        </w:rPr>
        <w:t>E. 8</w:t>
      </w:r>
    </w:p>
    <w:p>
      <w:r>
        <w:t>En l’espèce, force est de constater que le recourant était associé-gérant, avec signature individuelle du 28 mars 2000 au 19 septembre 2005. Le recourant conteste toute responsabilité, alléguant n'avoir eu dans la société qu'une petite activité de bureau et de dessin. Force est toutefois de constater qu'en revêtant la qualité d'associé-gérant sans en assumer la fonction dans les faits, le recourant a tout simplement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La Cour de céans relève que le recourant ne s’est pas inquiété du paiement des charges sociales, quand bien même, dès 2003, la société ne s’acquittait pas intégralement des cotisations paritaires. Il a laissé cette question à la seule appréciation et sous l’entière responsabilité de Monsieur N___________ ou de Monsieur O___________, dont il savait qu’ils assumaient de fait respectivement la gestion et la comptabilité de la société. A aucun moment il n’a jugé utile de s’enquérir de la situation de la société à l’égard des assurances sociales, pensant qu'il n'avait fait qu'accepter une simple activité de type administratif. Il s’est accommodé jusque-là du fait que Monsieur N___________ gérait la société à sa guise. Il lui incombait, quel que soit le mode de répartition interne des tâches convenu au sein de la société, de s'assurer personnellement que les cotisations paritaires afférentes aux salaires versés soient effectivement payées à la Caisse, et ce conformément aux prescriptions légales. Qu’il n’ait pas été en mesure d'exercer ses fonctions, parce que la société était en fait dirigée par un autre, ou qu'il ait accepté son mandat d'associé-gérant uniquement parce que Monsieur N___________ avait besoin d'un "prête-nom", n'est pas un motif de suppression ou d'atténuation de la faute commise (voir arrêts non publiés 9C_289/2009, 9C_292/2009, 9C_295/2009, 9C_297/2009 et 9C_299/2009 du 19 mai 2010). En réalité, sa situation s'apparente à celle d'un homme de paille confronté à un propriétaire de la société dont on peut penser qu'il voulait diriger en fait celle-ci, et c'est précisément en cela que réside sa faute, car celui qui se déclare prêt à assumer un mandat d'administrateur, tout en sachant qu'il ne pourra pas le remplir consciencieusement, viole son obligation de diligence (ATF 122 III 200 consid. 3b; RDAT 2003, II, p. 243 et sv. consid. 2.4). La négligence de l'intimé doit donc, sous l'angle de l'art. 52 LAVS, être qualifiée de grave (ATF 112 V 3 consid. 2b).</w:t>
      </w:r>
    </w:p>
    <w:p>
      <w:r>
        <w:t>A/2323/2011 - 10/11 - De plus, sa passivité est en relation de causalité naturelle et adéquate avec le dommage subi par la caisse. En effet, s'il avait correctement exécuté son mandat, il aurait pu veiller au paiement des cotisations aux assurances sociales, d'autant plus que la structure simple de l'entreprise était propice à ce genre de surveillance. Il y a dès lors lieu d'admettre que le recourant a commis, au sens de l'art. 52 LAVS, une négligence grave qui est, de surcroît, en relation de causalité naturelle et adéquate avec le dommage subi par la Caisse. La question de savoir si le recourant a ou non été victime d'un comportement abusif de la part de Monsieur N___________, peut être laissée ouverte, dans la mesure où il n'en demeure pas moins qu'il s'est, en sa qualité d'associé-gérant, rendu coupable d'un défaut de surveillance et c'est en cela que réside le fondement de sa responsabilité à l'égard de la Caisse. Il en irait différemment si Monsieur N___________ l'avait trompé par des manœuvres fallacieuses, en lui présentant par exemple des comptes falsifiés (voir arrêt non publié F. du 25 juillet 2000, H 319/99). Il ne l'allègue toutefois pas.</w:t>
      </w:r>
    </w:p>
    <w:p>
      <w:r>
        <w:rPr>
          <w:b/>
        </w:rPr>
        <w:t>E. 9</w:t>
      </w:r>
    </w:p>
    <w:p>
      <w:r>
        <w:t>Le recours se révèle par conséquent mal fondé. Le recourant aura la possibilité de solliciter de la Caisse un plan de paiements échelonnés, étant rappelé que celle-ci a d'ores et déjà annoncé qu'elle tiendrait compte de la situation financière précaire du recourant.</w:t>
      </w:r>
    </w:p>
    <w:p>
      <w:r>
        <w:t>A/2323/2011 - 11/11 -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