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ATAS/479/2020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https://mcp.opencaselaw.ch/entscheid/ge_gerichte_ATAS_479_2020</w:t>
      </w:r>
    </w:p>
    <w:p>
      <w:r>
        <w:t>FR: GE_GERICHTE ATAS/479/2020 du 15 juin 2020</w:t>
      </w:r>
    </w:p>
    <w:p>
      <w:r>
        <w:t>IT: GE_GERICHTE ATAS/479/2020 del 15 giugno 2020</w:t>
      </w:r>
    </w:p>
    <w:p>
      <w:pPr>
        <w:pStyle w:val="Heading2"/>
      </w:pPr>
      <w:r>
        <w:t>Volltext</w:t>
      </w:r>
    </w:p>
    <w:p>
      <w:r>
        <w:t>Siégeant : Mario-Dominique TORELLO, Président 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A/3624/2018 ATAS/479/2020 COUR DE JUSTICE Chambre des assurances sociales Arrêt du 15 juin 2020 10ème Chambre</w:t>
      </w:r>
    </w:p>
    <w:p>
      <w:r>
        <w:t>En la cause Madame A______, domiciliée à GENÈVE, représentée par ASSUAS association suisse des assurés</w:t>
      </w:r>
    </w:p>
    <w:p>
      <w:r>
        <w:t>recourante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A/3624/2018 - 2/3 - Vu la décision rendue par l'office cantonal de l'assurance-invalidité (ci-après : l'OAI ou l'intimé) le 13 septembre 2018 octroyant une rente entière à Madame A______ (ci-après : l'assurée ou la recourante) de novembre 2015 à février 2016 inclusivement, puis d'avril 2016 à septembre 2017 inclusivement; Vu le recours de l'assurée, représentée par un conseil, du 15 octobre 2018, concluant à l'annulation de la décision entreprise et à l'octroi d'une rente entière dès le 1er novembre 2015 et sans interruption, y compris au-delà du 30 septembre 2017, sans limite de temps; Vu la réponse de l'intimé du 6 novembre 2018 concluant au rejet du recours; Vu les écritures complémentaires des parties (réplique et duplique); Vu l'arrêt de la chambre de céans du 30 septembre 2019 (ATAS/881/2019), rejetant le recours et condamnant la recourante au paiement d'un émolument de CHF 200.-; Vu l'arrêt du Tribunal fédéral du 18 mai 2020 (9C_748/2019) admettant partiellement le recours interjeté par l'assurée, réformant cet arrêt en ce sens que l'assurée a droit à une demi-rente de l'assurance-invalidité pour le mois de mars 2016, mettant les trois-quarts des frais à la charge de la recourante, lui octroyant une indemnité de dépens réduite et renvoyant la cause à la chambre de céans pour statuer sur les frais et dépens de la procédure cantonale; Attendu que le recourant qui obtient gain de cause a droit à des dépens à titre de participation à ses frais et à ceux de son avocat; Que la chambre de céans fixe les dépens en fonction du nombre d'écritures, d'audiences et d'actes d'instruction; Qu'en l'espèce, les dépens réduits seront fixés à CHF 500.-; Que s'agissant des frais de la procédure qui n'est pas gratuite (art. 69 al. 1bis de la loi fédérale sur l'assurance-invalidité du 19 juin 1959 [LAI - RS 831.20]), l'arrêt cantonal (ATAS/881/2019) les ayant mis à la charge de la recourante, il y a lieu au contraire de les mettre à la charge de l'office cantonal de l'assurance-invalidité, en un émolument de CHF 200.-; ***</w:t>
      </w:r>
    </w:p>
    <w:p>
      <w:r>
        <w:t>PAR CES MOTIFS, LA CHAMBRE DES ASSURANCES SOCIALES : Statuant</w:t>
      </w:r>
    </w:p>
    <w:p>
      <w:r>
        <w:t>1. Condamne l'office cantonal de l'assurance-invalidité à verser à la recourante une indemnité de CHF 500.- à titre de dépens. 2. Condamne l'intimé au paiement d'un émolument de CHF 200.-.</w:t>
      </w:r>
    </w:p>
    <w:p>
      <w:r>
        <w:t>A/3624/2018 - 3/3 -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