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ATAS/479/2014 vom 8. April 2014</w:t>
      </w:r>
    </w:p>
    <w:p>
      <w:r>
        <w:t>GE Cour de justice, 2014-04-08, FR</w:t>
      </w:r>
    </w:p>
    <w:p>
      <w:r>
        <w:rPr>
          <w:b/>
        </w:rPr>
        <w:t xml:space="preserve">Quelle: </w:t>
      </w:r>
      <w:r>
        <w:t>https://mcp.opencaselaw.ch/entscheid/ge_gerichte_ATAS_479_2014</w:t>
      </w:r>
    </w:p>
    <w:p>
      <w:r>
        <w:t>FR: GE_GERICHTE ATAS/479/2014 du 8 avril 2014</w:t>
      </w:r>
    </w:p>
    <w:p>
      <w:r>
        <w:t>IT: GE_GERICHTE ATAS/479/2014 del 8 aprile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Interjeté en temps utile et dans la forme requise par la loi, le recours est recevable (cf. art. 89B de la loi sur la procédure administrative du 12 septembre 1986 [LPA ; RS GE E 5 10]).</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2013, de sorte que sont notamment applicables les modifications du 25 janvier 2008 de la loi d’application de la loi fédérale sur l’assurance-maladie du 29 mai 1997 (LaLAMal ; RS GE J 3 05) entrées en vigueur le 1er janvier 2009, et</w:t>
      </w:r>
    </w:p>
    <w:p>
      <w:r>
        <w:t>A/77/2014 - 4/8 - celles du règlement d’exécution de la LaLAMal du 1er janvier 1998 (RaLAMal ; RS GE J 3 05.01), entrées en vigueur à la même date.</w:t>
      </w:r>
    </w:p>
    <w:p>
      <w:r>
        <w:rPr>
          <w:b/>
        </w:rPr>
        <w:t>E. 5</w:t>
      </w:r>
    </w:p>
    <w:p>
      <w:r>
        <w:t>Le litige porte sur la question de savoir si c’est à juste titre que l’intimé a refusé à l'assuré l'octroi d'un subside pour l'année 2013.</w:t>
      </w:r>
    </w:p>
    <w:p>
      <w:r>
        <w:rPr>
          <w:b/>
        </w:rPr>
        <w:t>E. 6</w:t>
      </w:r>
    </w:p>
    <w:p>
      <w:r>
        <w:t>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w:t>
      </w:r>
    </w:p>
    <w:p>
      <w:r>
        <w:rPr>
          <w:b/>
        </w:rPr>
        <w:t>E. 7</w:t>
      </w:r>
    </w:p>
    <w:p>
      <w:r>
        <w:t>Selon l'art. 19 al. 1 LaLAMal, l'Etat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Sous réserve des exceptions prévues par l'article 27, le législateur distingue entre les assurés de condition économique modeste ou bénéficiaires de prestations complémentaires à l’AVS/AI (art. 20 al. 1 let. a et b LaLAMal) et les assurés ayant une fortune brute ou un revenu annuel brut importants qui sont présumés ne pas être de condition économique modeste (art. 20 al. 2 LaLAMal).</w:t>
      </w:r>
    </w:p>
    <w:p>
      <w:r>
        <w:rPr>
          <w:b/>
        </w:rPr>
        <w:t>E. 8</w:t>
      </w:r>
    </w:p>
    <w:p>
      <w:r>
        <w:t>En vertu des art. 21 al. 1 LaLAMal, sous réserve des assurés visés par l’article 20, alinéas 2 et 3 (présumés ne pas être de condition modeste), le droit aux subsides est ouvert lorsque le revenu déterminant ne dépasse pas les limites fixées par le Conseil d’Etat. Selon l'art. 22 LaLAMal, le montant des subsides est fixé par le Conseil d’Etat. Les bénéficiaires de prestations complémentaires à l'AVS/AI ont droit à un subside égal au montant de leur prime d'assurance obligatoire des soins, mais au maximum au montant correspondant à la prime moyenne cantonale fixée par le département fédéral de l'intérieur. Selon l'art 10B RaLAMal, le revenu annuel déterminant ne doit pas dépasser les montants suivants : a) Groupe A</w:t>
      </w:r>
    </w:p>
    <w:p>
      <w:r>
        <w:t>A/77/2014 - 5/8 - -assuré seul, sans charge légale</w:t>
      </w:r>
    </w:p>
    <w:p>
      <w:r>
        <w:t>CHF 18 000.- -couple, sans charge légale</w:t>
      </w:r>
    </w:p>
    <w:p>
      <w:r>
        <w:t>CHF 29 000.- b) Groupe B - assuré seul, sans charge légale</w:t>
      </w:r>
    </w:p>
    <w:p>
      <w:r>
        <w:t>CHF 29 000.- - couple, sans charge légale</w:t>
      </w:r>
    </w:p>
    <w:p>
      <w:r>
        <w:t>CHF 47 000.-</w:t>
      </w:r>
    </w:p>
    <w:p>
      <w:r>
        <w:t>c) Groupe C - assuré seul, sans charge légale</w:t>
      </w:r>
    </w:p>
    <w:p>
      <w:r>
        <w:t>CHF 38 000.- - couple, sans charge légale</w:t>
      </w:r>
    </w:p>
    <w:p>
      <w:r>
        <w:t>CHF 61 000.- Ces limites sont majorées de 6'000 fr. par charge légale. Selon l’art. 21 al. 2 LaLAMal, le revenu déterminant est celui résultant de la loi sur le revenu déterminant le droit aux prestations sociales cantonales du 19 mai 2005 (LRD ; RS GE J 4 06). Le droit aux subsides s'étend au conjoint et aux enfants à charge de l'ayant droit (art. 21 al. 3 LaLAMal).</w:t>
      </w:r>
    </w:p>
    <w:p>
      <w:r>
        <w:rPr>
          <w:b/>
        </w:rPr>
        <w:t>E. 9</w:t>
      </w:r>
    </w:p>
    <w:p>
      <w:r>
        <w:t>a) En vertu de l'art. 23 LaLAMal, l'AFC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Le service de l'assurance-maladie établit le fichier des ayants droit. Il fait parvenir à chaque assureur la liste de ses assurés bénéficiaires d'un subside à déduire sur le montant de leurs primes (al. 3). Il adresse à chaque bénéficiaire une attestation indiquant le montant du subside accordé, la date à partir de laquelle le droit au subside prend naissance et le nom de l'assureur (al. 4). b) La LRD, à laquelle la LaLAMal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LRD). Le revenu déterminant le droit aux prestations sociales cantonales est égal au revenu calculé en application des articles 4 et 5 de la présente loi, augmenté d'un quinzième de la fortune calculée en application des articles 6 et 7 de la présente loi (art. 8 LRD). Selon l'art. 11C RaLAMal, est considérée comme dernière taxation au sens de l'art. 23 al. 1 LaLAMal, la taxation définie à l'art. 2A du règlement d'exécution de la loi sur le revenu déterminant le droit aux prestations sociales cantonales, du 6 décembre 2006 (RRD; RS GE J 4 06.01). c) Selon l'art. 2 RRD, pour les prestations catégorielles telles que définies à l’art. 12 let. a LRD, le revenu déterminant est établi sur la base de la situation économique</w:t>
      </w:r>
    </w:p>
    <w:p>
      <w:r>
        <w:t>A/77/2014 - 6/8 - et personnelle du requérant deux ans avant l'année d'ouverture du droit à la prestation. L’art. 2A RRD prévoit qu’en application de l'art. 2, le revenu déterminant est établi sur la base des éléments retenus par l'administration fiscale cantonale pour la taxation définitive (al. 1). Les montants de revenu et de fortune pris en compte pour le calcul du revenu déterminant sont ceux retenus par l'administration fiscale cantonale pour le taux d'imposition (al. 2). Selon l'art. 4 RRD, le revenu déterminant est établi sur la base du salaire brut, en application de l'article 2, multiplié par le coefficient de 0,92 pour les subsides de l'assurance- maladie. d) Selon l'art. 11 RaLAMal, le montant des subsides est de : - Groupe A</w:t>
      </w:r>
    </w:p>
    <w:p>
      <w:r>
        <w:t>CHF 90.- par mois - Groupe B</w:t>
      </w:r>
    </w:p>
    <w:p>
      <w:r>
        <w:t>CHF 70.- par mois - Groupe C</w:t>
      </w:r>
    </w:p>
    <w:p>
      <w:r>
        <w:t>CHF 40.- par mois</w:t>
      </w:r>
    </w:p>
    <w:p>
      <w:r>
        <w:rPr>
          <w:b/>
        </w:rPr>
        <w:t>E. 10</w:t>
      </w:r>
    </w:p>
    <w:p>
      <w:r>
        <w:t>Selon l'art 13 A RaLAMal, les assurés non bénéficiaires de subsides et les assurés bénéficiant de subsides en application de l'article 10B al. 3 du règlement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6 mois (al. 2). Est considérée comme notable l'aggravation qui engendre une diminution de 20% ou plus du revenu déterminant calculé en application de l'alinéa 4 ci‑dessous par rapport au revenu déterminant calculé en application de la LRD (al. 3). Dans ce cas, le droit aux subsides est calculé sur la base du revenu brut du groupe familial de l’année d'ouverture du droit aux subsides, multiplié par le coefficient figurant à l’art. 4 let. a RRD. Il naît le 1er janvier de l’année d'ouverture du droit aux prestations. Les limites de revenus fixées à l'art. 10B du règlement s'appliquent (al. 4).</w:t>
      </w:r>
    </w:p>
    <w:p>
      <w:r>
        <w:rPr>
          <w:b/>
        </w:rPr>
        <w:t>E. 11</w:t>
      </w:r>
    </w:p>
    <w:p>
      <w:r>
        <w:t>En l'espèce, c’est la taxation 2011 du recourant qui sert de base à l’examen de son droit au subside pour l'année 2013. Il ressort des dispositions légales rappelées supra que trois catégories d'assurés peuvent avoir droit à un subside : ceux qui sont présumés ne pas être de condition modeste et peuvent démontrer qu'ils le sont ; ceux qui sont de condition modeste et, finalement, les bénéficiaires de prestations complémentaires. Les assurés présumés de condition économique modeste peuvent bénéficier d’un octroi « automatique » sur la base des données fournies par l’AFC au SAM. Dans le cas de l'assuré, le subside pour l'année 2013 lui a été refusé à juste titre sur la base de ces dispositions légales, au motif que son revenu déterminant 2011 (CHF 44'293.- x 0,92 = CHF 40'749.-) dépassait CHF 38'000.-, ce qui exclut tout droit au subside, même le subside minimum de CHF 40.- par mois destiné aux assurés de condition modeste. Au surplus, dans la mesure où l'assuré ne bénéficie pas de prestations complémentaires, il ne peut pas prétendre à l'octroi d'un subside à ce titre. Ainsi,</w:t>
      </w:r>
    </w:p>
    <w:p>
      <w:r>
        <w:t>A/77/2014 - 7/8 - même si l'excédent de revenus de l'assuré (différence entre les charges et les revenus) dépasse ne serait-ce que de CHF 26.- par mois les barèmes du Service des prestations complémentaires (SPC), cela ne permet pas au SAM, sans violer le texte clair de la loi, d'allouer à l'assuré un subside pour assurés modestes. L'effet de seuil découlant des barèmes du SPC est peut-être contestable, mais il reflète la volonté expresse du législateur, de sorte que la Cour de céans ne peut pas s'en affranchir. Finalement, la situation financière de l'assuré ne s'est pas notablement et durablement aggravée entre 2011 et 2013, au sens des dispositions légales citées pour permettre une révision du droit au subside. Son RDU n'a pas été réduit de 20%, puis que la somme des ses rentes AVS et LPP totalise CHF 44'703, de sorte que son RDU 2013 est de CHF 41'127.- (CHF 44'703.- x 0,92). Il a au contraire légèrement augmenté. A cet égard, contrairement à ce que l'assuré continue de prétendre, seules ses rentes AVS et LPP sont prises en compte, à l'exclusion des rentes AVS et LPP pour enfant, versées à la mère de son enfant. La décision de refus d'entrer en matière, qui s'apparente à une décision de rejet de la demande de révision est donc bien fondée, de même que la décision sur opposition du 9 décembre 2013.</w:t>
      </w:r>
    </w:p>
    <w:p>
      <w:r>
        <w:rPr>
          <w:b/>
        </w:rPr>
        <w:t>E. 12</w:t>
      </w:r>
    </w:p>
    <w:p>
      <w:r>
        <w:t>Le recours est donc rejeté.</w:t>
      </w:r>
    </w:p>
    <w:p>
      <w:r>
        <w:t>A/77/2014 - 8/8 -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