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ATAS/478/2020 vom 15. Juni 2020</w:t>
      </w:r>
    </w:p>
    <w:p>
      <w:r>
        <w:t>GE Cour de justice, 2020-06-15, FR</w:t>
      </w:r>
    </w:p>
    <w:p>
      <w:r>
        <w:rPr>
          <w:b/>
        </w:rPr>
        <w:t xml:space="preserve">Quelle: </w:t>
      </w:r>
      <w:r>
        <w:t>https://mcp.opencaselaw.ch/entscheid/ge_gerichte_ATAS_478_2020</w:t>
      </w:r>
    </w:p>
    <w:p>
      <w:r>
        <w:t>FR: GE_GERICHTE ATAS/478/2020 du 15 juin 2020</w:t>
      </w:r>
    </w:p>
    <w:p>
      <w:r>
        <w:t>IT: GE_GERICHTE ATAS/478/2020 del 15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du recourant à une rente d’invalidité et à une mesure de reclassement.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w:t>
      </w:r>
    </w:p>
    <w:p>
      <w:r>
        <w:t>A/1183/2019 - 8/16 -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w:t>
      </w:r>
    </w:p>
    <w:p>
      <w:r>
        <w:t>A/1183/2019 - 9/16 -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A/1183/2019 - 10/16 -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il n’est pas contesté que le recourant, qui souffre de son genou droit depuis son accident du 15 mai 2016, avec une péjoration des douleurs malgré l’intervention chirurgicale du 22 mars 2017, pratiquée par le Dr B_____, ainsi que les traitements instaurés par la suite (physiothérapie, infiltrations), ne peut plus exercer son activité habituelle de jardinier. En revanche, la position des parties diverge quant à la capacité de travail dans une activité adaptée. L’intimé, s’appuyant sur l’avis du 20 novembre 2018 du SMR, lui- même basé sur le rapport du 15 mars 2018 du Dr B_____, estime que le recourant est apte à travailler à plein temps dans une activité sédentaire respectant ses limitations fonctionnelles. De son côté, celui-ci, se référant au rapport du 14 mars 2019 du Dr D_____, soutient que sa capacité de travail est de 50 % dans une telle activité. b. La chambre de céans n’est pas compétente pour se prononcer sur le point de savoir si, comme le prétend le recourant, le Dr B_____ a commis une erreur médicale en opérant son genou droit au lieu de mettre en œuvre des moyens moins invasifs. Cela étant, ce spécialiste reconnaît que si l’état de santé de celui-ci empêche une reprise de travail en tant que jardinier, en revanche, dans une activité adaptée sédentaire, il peut travailler à 100 % en dépit de ses douleurs. Selon le Dr D_____, les limitations fonctionnelles qui impactent le recourant dans l'exercice d'une activité lucrative sont un important handicap à la marche et dans les pentes, les positions à genoux et assise prolongées, ainsi que le port de charges. Il appert que ces restrictions sont superposables à celles retenues par le SMR, qui admet en effet que le recourant doit éviter la position à genoux, la marche prolongée, le port de charges de plus de 10 kg, ainsi que la position debout prolongée, ce qui implique que celui-ci doit alterner les positions assise et debout. De même, la CRR, sur la base de son examen et des imageries, a considéré que le recourant peut effectuer une activité légère, évitant le port répété de charges supérieures à 10-15 kg, la marche prolongée et sur terrain irrégulier, ainsi que la position debout prolongée. La chambre de céans constate que le Dr D_____ n’explique nullement les motifs pour lesquels le recourant ne pourrait pas travailler à 100 % dans une activité légère et sédentaire - c’est-à-dire nécessitant peu de déplacements -, alternant les positions assise et debout, évitant la position à genoux et accroupie, ainsi que le port de charges supérieures à 10 kg. Il se borne à indiquer qu’un emploi à plein temps apparaît peu probable en raison des douleurs éprouvées en position assise prolongée. Or, tant le SMR que la CRR ont pris en compte le fait que le recourant</w:t>
      </w:r>
    </w:p>
    <w:p>
      <w:r>
        <w:t>A/1183/2019 - 11/16 - ne doit pas travailler en position assise prolongée. Dès lors que le Dr D_____ n’a pas fait état d'éléments objectivement vérifiables qui seraient différents de ceux déjà relevés par le Dr B_____, on ne saurait remettre en cause l’appréciation de ce dernier du seul fait que le Dr D_____ évalue la capacité de travail du recourant à 50 % (cf. arrêt du Tribunal fédéral 9C_369/2008 du 5 mars 2009 consid. 2.2). Du reste, la CRR a relevé que le recourant sous-estimait considérablement ses capacités fonctionnelles et que le pronostic de réinsertion dans une activité adaptée respectant ses limitations fonctionnelles était plutôt défavorable en raison de facteurs non- médicaux, soit l’absence de contrat de travail et de formation, ainsi que la mauvaise maîtrise du français. Or, de tels facteurs sont étrangers à l'invalidité (arrêt du Tribunal fédéral 8C_175/2017 du 30 octobre 2017 consid. 5.3 et les références). En faisant abstraction de ces facteurs in casu, il faut admettre que le recourant est à même d'exercer à plein temps une activité adaptée respectant ses limitations fonctionnelles. Enfin, le rapport du 13 juin 2019 du Dr D_____, si tant est qu’il fasse état d’une péjoration de l’état de santé du recourant, comme celui-ci l’allègue, à l’inverse du SMR (cf. avis du 2 juillet 2019), n’est pas pertinent, car l’éventuelle aggravation de l’état de santé sort de l'objet de la contestation et n’est pas de nature à influencer l'appréciation au moment où la décision attaquée a été rendue. En effet, ce médecin mentionne une aggravation des douleurs, en se référant à une IRM du 11 juin 2019, qui est postérieure à la décision querellée du 26 février 2019. Or,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w:t>
      </w:r>
    </w:p>
    <w:p>
      <w:r>
        <w:rPr>
          <w:b/>
        </w:rPr>
        <w:t>E. 10</w:t>
      </w:r>
    </w:p>
    <w:p>
      <w:r>
        <w:t>Sur le vu de ce qui précède, l’expertise requise par le recourant, ainsi que l’audition de témoins sont inutiles, de sorte que, par appréciation anticipée des preuves (ATF 122 II 464 consid. 4a; 122 III 219 consid. 3c), la chambre de céans n'y donnera pas suite.</w:t>
      </w:r>
    </w:p>
    <w:p>
      <w:r>
        <w:rPr>
          <w:b/>
        </w:rPr>
        <w:t>E. 11</w:t>
      </w:r>
    </w:p>
    <w:p>
      <w:r>
        <w:t>Reste à déterminer le degré d'invalidité du recourant.</w:t>
      </w:r>
    </w:p>
    <w:p>
      <w:r>
        <w:rPr>
          <w:b/>
        </w:rPr>
        <w:t>E. 12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w:t>
      </w:r>
    </w:p>
    <w:p>
      <w:r>
        <w:t>A/1183/2019 - 12/16 -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Bien que la procédure ne soit pas gratuite en matière d'assurance-invalidité (art. 69 al. 1bis LAI), il convient de renoncer à la perception d'un émolument, le recourant étant au bénéfice de l'assistance juridique (art. 13 al. 1 du règlement sur les frais, émoluments et indemnités en procédure administrative du 30 juillet 1986 [RFPA - E 5 10.03]).</w:t>
      </w:r>
    </w:p>
    <w:p>
      <w:r>
        <w:t>A/1183/2019 - 16/16 -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