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ATAS/477/2025 vom 24. Juni 2025</w:t>
      </w:r>
    </w:p>
    <w:p>
      <w:r>
        <w:t>GE Cour de justice, 2025-06-24, FR</w:t>
      </w:r>
    </w:p>
    <w:p>
      <w:r>
        <w:rPr>
          <w:b/>
        </w:rPr>
        <w:t xml:space="preserve">Quelle: </w:t>
      </w:r>
      <w:r>
        <w:t>https://mcp.opencaselaw.ch/entscheid/ge_gerichte_ATAS_477_2025</w:t>
      </w:r>
    </w:p>
    <w:p>
      <w:r>
        <w:t>FR: GE_GERICHTE ATAS/477/2025 du 24 juin 2025</w:t>
      </w:r>
    </w:p>
    <w:p>
      <w:r>
        <w:t>IT: GE_GERICHTE ATAS/477/2025 del 24 giugno 2025</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Interjeté dans la forme et le délai prévus par la loi, le recours est prima facie recevable (art. 56 et 60 de la LPGA ; art. 89B de la loi sur la procédure administrative du 12 septembre 1985 [(LPA - E 5 10)].</w:t>
      </w:r>
    </w:p>
    <w:p>
      <w:r>
        <w:rPr>
          <w:b/>
        </w:rPr>
        <w:t>E. 2.1</w:t>
      </w:r>
    </w:p>
    <w:p>
      <w:r>
        <w:t>Depuis le 1er janvier 2021, les art. 49 al. 5 et 52 al. 4 LPGA prévoient que l’assureur peut, dans sa décision ou dans sa décision sur opposition, priver toute opposition ou tout recours de l’effet suspensif, même si cette décision porte sur</w:t>
      </w:r>
    </w:p>
    <w:p>
      <w:r>
        <w:t>A/1839/2025 - 4/7 - une prestation en espèces. Les décisions et les décisions sur opposition ordonnant la restitution de prestations versées indûment sont exceptées. Selon le message du Conseil fédéral du 2 mars 2018 concernant la modification de la LPGA (FF 2018 1597), l’art. 49 al. 5 LPGA correspond à l’ancien art. 97 de la loi fédérale sur l'assurance-vieillesse et survivants du 20 décembre 1946 (LAVS - RS 831.10), en vigueur jusqu’au 31 décembre 2020, qui s’appliquait par analogie à l’assurance-invalidité et aux prestations complémentaires (cf. art. 66 LAI et 27 de la loi fédérale sur les prestations complémentaires du 6 octobre 2006 [LPC – RS 831.30] dans leur teneur en vigueur jusqu’au 31 décembre 2020), et selon la jurisprudence, également par analogie à l’assurance-chômage et à l’assurance-maladie. Il était alors possible, par une application étendue de l’art. 55 al. 2 de la loi du 20 décembre 1968 sur la procédure administrative (PA - RS 107.021) en relation avec l’art. 55 al. 1 LPGA, de priver de l’effet suspensif tout recours éventuel contre une décision qui ne portait pas sur une prestation en espèces. De plus, conformément à la jurisprudence et à la majorité de la doctrine, mais contrairement à la lettre de la loi, seule une décision qui engageait son destinataire à une prestation en espèces était considérée comme une décision portant sur une prestation en espèces. Par conséquent, les décisions d’octroi de prestations des assurances sociales ne constituaient pas des décisions portant sur une prestation en espèces au sens de la PA. Si une prestation en espèces (durable ou non) était interrompue ou réduite, l’effet suspensif pouvait donc être retiré. Le Conseil fédéral a estimé que pour prévenir tout flou juridique dans ce domaine – puisqu’il est courant, dans les assurances sociales, de qualifier de prestations en espèces des prestations comme les rentes, les indemnités journalières, l’allocation pour impotent, etc. (cf. à ce sujet la définition des prestations en espèces à l’art. 15 LPGA) –, il était nécessaire d’élaborer une base légale claire pour toutes les assurances sociales soumises à la LPGA. La nouvelle réglementation assure ainsi la sécurité juridique et elle est essentielle, notamment en lien avec la règle relative à la suspension des prestations à titre provisionnel prévue par le nouvel art. 52a LPGA, entré en vigueur le 1er janvier 2021. La pratique fondée sur l’ATF 130 V 407, qui n’autorise pas le retrait de l’effet suspensif en cas de créances en restitution de prestations indûment perçues, n’est en revanche pas modifiée en vertu de cette harmonisation de la LPGA (cf. art. 49 al. 5 2e phrase LPGA). Les dispositions de la PA continuent à s’appliquer pour les questions liées à l’effet suspensif qui ne sont pas réglées par l’art. 49 al. 5 LPGA (cf. art. 55 al. 1 LPGA). Le juge saisi du recours peut restituer l'effet suspensif à un recours auquel l’autorité inférieure l’avait retiré ; la demande de restitution de l’effet suspensif étant traitée sans délai, conformément à l'art. 55 al. 3 PA.</w:t>
      </w:r>
    </w:p>
    <w:p>
      <w:r>
        <w:rPr>
          <w:b/>
        </w:rPr>
        <w:t>E. 2.2</w:t>
      </w:r>
    </w:p>
    <w:p>
      <w:r>
        <w:t>Selon la jurisprudence, le retrait de l’effet suspensif est le fruit d’une pesée des intérêts qui s’inscrit dans l’examen général du principe de la proportionnalité, lequel exige qu’une mesure restrictive soit apte à produire les résultats escomptés</w:t>
      </w:r>
    </w:p>
    <w:p>
      <w:r>
        <w:t>A/1839/2025 - 5/7 - (règle de l’aptitude) et que ceux-ci ne puissent pas être atteints par une mesure moins incisive (règle de la nécessité). En outre, il interdit toute limitation allant au-delà du but visé et il exige un rapport raisonnable entre celui-ci et les intérêts publics ou privés compromis (ATF 142 I 76 consid. 3.5.1 et la référence). La possibilité de retirer ou de restituer l'effet suspensif au recours n'est pas subordonnée à la condition qu'il existe, dans le cas particulier, des circonstances tout à fait exceptionnelles qui justifient cette mesure. Il incombe bien plutôt à l'autorité appelée à statuer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 il faut cependant qu'elles ne fassent aucun doute (ATF 124 V 82 consid. 6a ; arrêt du Tribunal fédéral 9C_885/2014 du 17 avril 2015 consid. 4.2). L'intérêt de la personne assurée à pouvoir continuer à bénéficier des prestations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ou la suppression des prestations.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et les références ; arrêt du Tribunal fédéral 9C_207/2014 du 1er mai 2014 consid. 5.3 et les références).</w:t>
      </w:r>
    </w:p>
    <w:p>
      <w:r>
        <w:rPr>
          <w:b/>
        </w:rPr>
        <w:t>E. 3</w:t>
      </w:r>
    </w:p>
    <w:p>
      <w:r>
        <w:t>En l’espèce, l’intimée s’est fondée sur les appréciations médicales de la Dre C______ des 7 janvier et 21 février 2025, selon lesquelles l’accident du 17 avril 2024 avait cessé de déployer ses effets au plus tard au 26 avril 2024, le recourant présentant un état antérieur dégénératif attesté par l’IRM du 25 avril 2023 et le médecin traitant n’attestant pas d’une atteinte traumatique comme origine des douleurs. S’agissant des chances de succès du recours, on ne saurait admettre, en l’état, que selon toute vraisemblance le recourant l’emportera dans la cause principale. En effet, les avis de la Dre C______ ne sont a priori pas mis en doute par l’appréciation du Dr B______ du 17 juin 2024, selon laquelle la lombosciatalgie L5-S1 gauche était traumatique, dès lors que celui-ci ne motive pas du tout son appréciation et que, de surcroit, il précise par la suite, soit le 23 janvier 2025, qu’il s’agit d’une recrudescence des symptômes, après une glissade à domicile,</w:t>
      </w:r>
    </w:p>
    <w:p>
      <w:r>
        <w:t>A/1839/2025 - 6/7 - affirmation qui conforte plutôt la version de la Dre C______ d’une décompensation passagère de la symptomatologie.</w:t>
      </w:r>
    </w:p>
    <w:p>
      <w:r>
        <w:rPr>
          <w:b/>
        </w:rPr>
        <w:t>E. 4</w:t>
      </w:r>
    </w:p>
    <w:p>
      <w:r>
        <w:t>Au vu de ce qui précède, la demande de restitution de l’effet suspensif au recours ne peut qu’être rejetée.</w:t>
      </w:r>
    </w:p>
    <w:p>
      <w:r>
        <w:t>A/1839/2025 - 7/7 - PAR CES MOTIFS, LA CHAMBRE DES ASSURANCES SOCIALES : Statuant selon l’art. 21 al. 2 LPA-GE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