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ATAS/477/2024 vom 20. Juni 2024</w:t>
      </w:r>
    </w:p>
    <w:p>
      <w:r>
        <w:t>GE Cour de justice, 2024-06-20, FR</w:t>
      </w:r>
    </w:p>
    <w:p>
      <w:r>
        <w:rPr>
          <w:b/>
        </w:rPr>
        <w:t xml:space="preserve">Quelle: </w:t>
      </w:r>
      <w:r>
        <w:t>https://mcp.opencaselaw.ch/entscheid/ge_gerichte_ATAS_477_2024</w:t>
      </w:r>
    </w:p>
    <w:p>
      <w:r>
        <w:t>FR: GE_GERICHTE ATAS/477/2024 du 20 juin 2024</w:t>
      </w:r>
    </w:p>
    <w:p>
      <w:r>
        <w:t>IT: GE_GERICHTE ATAS/477/2024 del 20 giugno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30 jours (art. 56 LPGA ; art. 62 al. 1 de la loi sur la procédure administrative du 12 septembre 1985 [LPA - E 5 10]).</w:t>
      </w:r>
    </w:p>
    <w:p>
      <w:r>
        <w:t>A/3893/2023 - 6/15 - Interjeté dans la forme et le délai prévus par la loi, le recours est recevable.</w:t>
      </w:r>
    </w:p>
    <w:p>
      <w:r>
        <w:rPr>
          <w:b/>
        </w:rPr>
        <w:t>E. 3</w:t>
      </w:r>
    </w:p>
    <w:p>
      <w:r>
        <w:t>Le litige porte sur le bien-fondé de la décision de la SUVA de ne pas prester au-delà du 20 septembre 2022 pour les suites de l’accident du 14 février 2022. Lors de l’audience de comparution personnelle des parties du 25 avril 2024, le recourant a précisé que l’objet du litige était circonscrit, en ce qui le concernait, à la prise en charge par l’intimée des frais de l’intervention à l’épaule droite du 21 septembre 2022.</w:t>
      </w:r>
    </w:p>
    <w:p>
      <w:r>
        <w:rPr>
          <w:b/>
        </w:rPr>
        <w:t>E. 4.1</w:t>
      </w:r>
    </w:p>
    <w:p>
      <w:r>
        <w:t>Les dispositions de la LPGA s’appliquent par renvoi de l’art. 1 al. 1 LAA.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 129 V 402 consid. 2.1).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 il suffit que l'un d'entre eux fasse défaut pour que l'événement ne puisse pas être qualifié d'accident (ATF 142 V 219 consid. 4.3.1 ; 129 V 402 consid. 2.1 et les références).</w:t>
      </w:r>
    </w:p>
    <w:p>
      <w:r>
        <w:rPr>
          <w:b/>
        </w:rPr>
        <w:t>E. 4.2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w:t>
      </w:r>
    </w:p>
    <w:p>
      <w:r>
        <w:t>A/3893/2023 - 7/15 -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4.3</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w:t>
      </w:r>
    </w:p>
    <w:p>
      <w:r>
        <w:rPr>
          <w:b/>
        </w:rPr>
        <w:t>E. 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t>A/3893/2023 - 8/15 -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w:t>
      </w:r>
    </w:p>
    <w:p>
      <w:r>
        <w:t>A/3893/2023 - 9/15 -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5.3</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5.4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w:t>
      </w:r>
    </w:p>
    <w:p>
      <w:r>
        <w:t>A/3893/2023 - 10/15 -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Dans le contexte de la suppression du droit à des prestations d'assurances sociales, le fardeau de la preuve incombe en principe à l'assureur-accidents (cf.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w:t>
      </w:r>
    </w:p>
    <w:p>
      <w:r>
        <w:t>A/3893/2023 - 11/15 -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(cf. ATF 142 V 435 consid. 1), et doivent ainsi être considérées comme ayant disparu (arrêt du Tribunal fédéral 8C_343/2022 du 11 octobre 2022 consid. 3.2 et les références).</w:t>
      </w:r>
    </w:p>
    <w:p>
      <w:r>
        <w:rPr>
          <w:b/>
        </w:rPr>
        <w:t>E. 6.3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122 V 157 consid. 1d).</w:t>
      </w:r>
    </w:p>
    <w:p>
      <w:r>
        <w:rPr>
          <w:b/>
        </w:rPr>
        <w:t>E. 7</w:t>
      </w:r>
    </w:p>
    <w:p>
      <w:r>
        <w:t>En l’espèce, se fondant sur l’appréciation médicale de son médecin-conseil, la SUVA considère qu’il n’existe pas de lien de causalité entre l’accident du 14 février 2022 et l’intervention du 21 septembre 2022.</w:t>
      </w:r>
    </w:p>
    <w:p>
      <w:r>
        <w:t>De son côté, le recourant, se fondant sur l’appréciation médicale de son médecin traitant, considère que l’intervention du 21 septembre 2022 est en lien de causalité avec l’accident du 14 février 2022.</w:t>
      </w:r>
    </w:p>
    <w:p>
      <w:r>
        <w:rPr>
          <w:b/>
        </w:rPr>
        <w:t>E. 7.1</w:t>
      </w:r>
    </w:p>
    <w:p>
      <w:r>
        <w:t>À titre préalable, il est nécessaire d’examiner si l’appréciation médicale du médecin-conseil de l’intimée présente une pleine valeur probante.</w:t>
      </w:r>
    </w:p>
    <w:p>
      <w:r>
        <w:t>Le Dr D______ s’est exprimé dans plusieurs appréciations médicales, au fur et à mesure de la réception de pièces médicales transmises par le recourant.</w:t>
      </w:r>
    </w:p>
    <w:p>
      <w:r>
        <w:t>Dans ses appréciations médicales, il a énuméré, dans leur ordre chronologique, les pièces médicales versées au dossier ainsi que les appréciations des auteurs et les faits pertinents qui en résultaient.</w:t>
      </w:r>
    </w:p>
    <w:p>
      <w:r>
        <w:t>Depuis sa première appréciation datée du 16 décembre 2022, le Dr D______ a toujours soutenu que l’acte chirurgical du 21 septembre 2022 n’avait pas de rapport avec le traumatisme du 14 février 2022. Il a notamment relevé que l’arthrose ancienne observée en 2019 était d’origine maladive et non pas traumatique, comme cela ressortait du rapport de l’IRM du 12 août 2019 décrivant</w:t>
      </w:r>
    </w:p>
    <w:p>
      <w:r>
        <w:t>A/3893/2023 - 12/15 - une arthrose modérée acromio-claviculaire et du rapport d’intervention du Dr C______, mentionnant comme diagnostic une arthropathie acromio- claviculaire droite. Suite à l’opposition du recourant, la SUVA lui a demandé une appréciation plus détaillée, à laquelle il a répondu par appréciation médicale du 22 mars 2023. Il a notamment relevé qu’après l’accident, l’assuré ne s’était pas plaint de douleurs au niveau de l’épaule droite, ce qui est confirmé par le rapport initial LAA de la Dre E______, faisant suite à la consultation de premiers soins du 14 février 2022, qui ne mentionne que la main droite et des douleurs à cette main, traitées par antalgiques. Par ailleurs, la docteure F______, spécialiste FMH en médecine interne et cardiologie, qui a reçu l’assuré en consultation aux urgences de la clinique La Colline, le 26 mars 2022, ne mentionne à aucun moment, dans le rapport médical du même jour, des douleurs au niveau de l’épaule, le patient ayant consulté pour une sensation de gêne à l’intérieur du doigt de type pulsatile et une légère gêne à la flexion de l’IPP1. Compte tenu des observations objectives figurant dans les rapports médicaux et les rapports d’imagerie, c’est à juste titre que le Dr D______ a retenu l’absence d’un lien de causalité entre l’accident du 14 février 2022 et l’intervention du 21 septembre 2022.</w:t>
      </w:r>
    </w:p>
    <w:p>
      <w:r>
        <w:t>Partant, la chambre de céans considère que les appréciations médicales du médecin-conseil de la SUVA présentent une pleine valeur probante.</w:t>
      </w:r>
    </w:p>
    <w:p>
      <w:r>
        <w:rPr>
          <w:b/>
        </w:rPr>
        <w:t>E. 7.2</w:t>
      </w:r>
    </w:p>
    <w:p>
      <w:r>
        <w:t>Il sied encore d’examiner si le médecin traitant, le Dr C______, a pu établir l’existence d’éléments inconnus ou ignorés du médecin-conseil et qui établiraient une origine traumatique des troubles de l’épaule droite ayant nécessité l’intervention du 21 septembre 2022.</w:t>
      </w:r>
    </w:p>
    <w:p>
      <w:r>
        <w:t>L’assuré et son médecin traitant allèguent que la problématique des douleurs à la main a pu « masquer » la problématique des douleurs à l’épaule, ce qui expliquerait les raisons pour lesquelles l’assuré n’en a pas fait mention, dès après l’accident.</w:t>
      </w:r>
    </w:p>
    <w:p>
      <w:r>
        <w:t>Cette théorie est toutefois démentie par le rapport d’échographie de l’épaule droite réalisé à l’Hôpital de La Tour par le Dr C______, en date du 3 mars 2022, à la demande du docteur G______, spécialiste FMH en médecine interne, et qui mentionne, comme indications, la suspicion de lésions de la coiffe des rotateurs. Ledit rapport mentionne notamment que le « tendon sus-épineux présente un statut postopératoire, la réparation est de type SUGAYA (…) Pas de lésion. Absence de ressaut sous-acromial ou d’une impaction dynamique de la BSAD » (bursite sous-acromiale deltoïdienne de l'épaule). Le rapport du Dr C______ démontre, d’une part, qu’un examen de l’épaule a eu lieu deux semaines après l’accident, ce qui met à néant la théorie selon laquelle les troubles de l’épaule n’auraient pas été diagnostiqués plus tôt, en raison des troubles de la main et, d’autre part, qu’il n’y a aucune trace d’une lésion traumatique selon l’échographie du 3 mars 2022. Cet état de fait est confirmé par l’IRM de l’épaule droite du 31 mai 2022, réalisée à l’Hôpital de La Tour par le docteur H______, spécialiste FMH en radiologie, qui mentionne dans les conclusions de son rapport du 2 juin</w:t>
      </w:r>
    </w:p>
    <w:p>
      <w:r>
        <w:t>A/3893/2023 - 13/15 - 2022 un « statut post-suture du tendon supra épineux (…) avec un bon résultat sans signe de complication » (…) un « petit épanchement liquidien dans la bourse sous-acromiale » et une « arthrose acromio-claviculaire légère à modérée ».</w:t>
      </w:r>
    </w:p>
    <w:p>
      <w:r>
        <w:t>Lors de l’audience de confrontation du 25 avril 2024, le médecin-conseil de la SUVA n’a pas remis en question les déclarations de l’assuré, selon lesquelles son épaule droite avait subi une contusion lors de l’accident, mais il a observé qu’il n’y avait aucun épanchement intra-articulaire qui ressortait de l’imagerie médicale ; or, selon lui, en l’absence d’un épanchement intra-articulaire, on ne pouvait pas considérer qu’il y avait une décompensation suffisamment sévère pour créer une lésion, raison pour laquelle il niait l’existence d’un lien de causalité.</w:t>
      </w:r>
    </w:p>
    <w:p>
      <w:r>
        <w:t>Le Dr C______ a rétorqué qu’en observant l’IRM du 31 mai 2022, il était exact qu’il n’y avait pas d’épanchement important, mais que l’infiltration avait pu assécher l’épanchement ; à cet argument, le Dr D______ a répondu que même si on retenait l’hypothèse selon laquelle l’infiltration avait asséché l’épanchement, cela démontrait qu’il n’y avait plus de suite visible de l’événement au 31 mai 2022 et que le trouble à l’épaule droite avait disparu, raison pour laquelle le délai de trois mois qu’il avait indiqué pour les suites d’un éventuel trouble à l’épaule droite était confirmé, vu le délai écoulé entre le 14 février et le 31 mai 2022. Le Dr C______ n’a pas contesté cette théorie tout en maintenant que, selon lui, le craquement qu’avait entendu l’assuré au moment de l’événement ne pouvait être qu’en rapport avec l’articulation acromio-claviculaire.</w:t>
      </w:r>
    </w:p>
    <w:p>
      <w:r>
        <w:t>Enfin, appelé à confirmer son appréciation des probabilités que l’événement du 14 février ait pu décompenser une épaule fragilisée, le médecin traitant a répété sa précédente appréciation selon laquelle cela « pourrait » être le cas, sans pouvoir donner plus de poids à cette probabilité.</w:t>
      </w:r>
    </w:p>
    <w:p>
      <w:r>
        <w:t>En se fondant notamment sur l’imagerie médicale, la chambre de céans constate qu’il n’est fait mention d’aucune lésion traumatique à l’épaule droite suite à l’événement ; aucun indice ne permet de retenir une telle lésion.</w:t>
      </w:r>
    </w:p>
    <w:p>
      <w:r>
        <w:t>Le médecin traitant du recourant ne fournit pas d’argument permettant d’établir, au degré de la vraisemblance prépondérante, un lien de causalité entre l’événement du 14 février 2022 et l’intervention du 21 septembre 2022.</w:t>
      </w:r>
    </w:p>
    <w:p>
      <w:r>
        <w:t>À l’aune de ce qui précède, la chambre de céans a retenu les faits pertinents qui présentent un degré de vraisemblance prépondérante et est convaincue que d’autres mesures probatoires ne pourraient plus modifier cette appréciation ; dès lors, il est superflu d’administrer d’autres preuves et notamment d’ordonner une expertise judiciaire orthopédique (appréciation anticipée des preuves ; ATF 145 I 167 consid. 4.1 et les références ; 140 I 285 consid. 6.3.1 et les références).</w:t>
      </w:r>
    </w:p>
    <w:p>
      <w:r>
        <w:rPr>
          <w:b/>
        </w:rPr>
        <w:t>E. 8</w:t>
      </w:r>
    </w:p>
    <w:p>
      <w:r>
        <w:t>A/3893/2023 - 14/15 -</w:t>
      </w:r>
    </w:p>
    <w:p>
      <w:r>
        <w:rPr>
          <w:b/>
        </w:rPr>
        <w:t>E. 8.1</w:t>
      </w:r>
    </w:p>
    <w:p>
      <w:r>
        <w:t>Au vu de ces éléments, la chambre de céans considère qu’il est établi au degré de la vraisemblance prépondérante que les troubles de l’épaule droite ne sont plus en lien de causalité avec l’événement du 14 février 2022 à la date de l’IRM du 31 mai 2022. Par conséquent, c’est à juste titre que la SUVA a refusé de prendre en charge les traitements postérieurs au 20 septembre 2022. Le recours est donc rejeté.</w:t>
      </w:r>
    </w:p>
    <w:p>
      <w:r>
        <w:rPr>
          <w:b/>
        </w:rPr>
        <w:t>E. 8.2</w:t>
      </w:r>
    </w:p>
    <w:p>
      <w:r>
        <w:t>Pour le surplus, la procédure est gratuite (art. 61 let. fbis LPGA a contrario).</w:t>
      </w:r>
    </w:p>
    <w:p>
      <w:r>
        <w:t>A/3893/2023 - 15/15 -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