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ATAS/477/2022 vom 27. Mai 2022</w:t>
      </w:r>
    </w:p>
    <w:p>
      <w:r>
        <w:t>GE Cour de justice, 2022-05-27, FR</w:t>
      </w:r>
    </w:p>
    <w:p>
      <w:r>
        <w:rPr>
          <w:b/>
        </w:rPr>
        <w:t xml:space="preserve">Quelle: </w:t>
      </w:r>
      <w:r>
        <w:t>https://mcp.opencaselaw.ch/entscheid/ge_gerichte_ATAS_477_2022</w:t>
      </w:r>
    </w:p>
    <w:p>
      <w:r>
        <w:t>FR: GE_GERICHTE ATAS/477/2022 du 27 mai 2022</w:t>
      </w:r>
    </w:p>
    <w:p>
      <w:r>
        <w:t>IT: GE_GERICHTE ATAS/477/2022 del 27 maggio 2022</w:t>
      </w:r>
    </w:p>
    <w:p>
      <w:pPr>
        <w:pStyle w:val="Heading2"/>
      </w:pPr>
      <w:r>
        <w:t>Erwägungen</w:t>
      </w:r>
    </w:p>
    <w:p>
      <w:r>
        <w:rPr>
          <w:b/>
        </w:rPr>
        <w:t>E. 5</w:t>
      </w:r>
    </w:p>
    <w:p>
      <w:r>
        <w:t>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16 avril 2008 consid. 2.1). La durée de la suspension du droit à l'indemnité de chômage est fixée compte tenu non seulement de la faute, mais également du principe de proportionnalité (arrêt du Tribunal fédéral 8C_675/2014 du 12 décembre 2014 consid. 5.3).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doit donc être suspendu dans son droit à l'indemnité pour chômage fautif en vertu de l'art. 30 al. 1 let. a LACI (Bulletin LACI, n° D24 et D29 ; Boris RUBIN, Commentaire de la loi sur l'assurance-chômage, 2014, n. 23 ad art. 30 et référence citée ; arrêt du Tribunal fédéral C 108/01 du 21 août 2001 consid. 2.a).</w:t>
      </w:r>
    </w:p>
    <w:p>
      <w:r>
        <w:rPr>
          <w:b/>
        </w:rPr>
        <w:t>E. 6</w:t>
      </w:r>
    </w:p>
    <w:p>
      <w:r>
        <w:t>L'art. 61 al. 1 let. a LPA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Si les conditions de travail difficiles ne sont pas suffisantes pour justifier une résiliation et ainsi empêcher une sanction, elles peuvent toutefois être prises en</w:t>
      </w:r>
    </w:p>
    <w:p>
      <w:r>
        <w:t>A/1689/2019 - 7/11 - compte dans la fixation de la durée de la suspension (arrêt du Tribunal fédéral 8C_107/2018 du 7 août 2018 consid. 3).</w:t>
      </w:r>
    </w:p>
    <w:p>
      <w:r>
        <w:rPr>
          <w:b/>
        </w:rPr>
        <w:t>E. 7</w:t>
      </w:r>
    </w:p>
    <w:p>
      <w:r>
        <w:t>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C_74/2006 du 6 mars 2007 consid. 3). Dès lors, même en cas d'abandon ou de refus d'emploi, il est possible, exceptionnellement, de fixer un nombre de jours de suspension inférieur à trente-et- un jours, en présence de circonstances particulières, objectives et subjectives (arrêt du Tribunal fédéral 8C_775/2012 du 29 novembre 2012 consid. 3.3 ; arrêt du Tribunal fédéral 8C_616/2010 du 28 mars 2011 consid. 6 ; RUBIN, op. cit., 117 ad art. 30). Il n'en demeure pas moins que, dans les cas de chômage fautif au sens de l'art. 30 al. 1 LACI, l'admission de fautes moyennes ou légères doit rester l'exception (arrêt du Tribunal fédéral C_161/06 du 6 décembre 2006 consid. 3.2 in fine). Les motifs permettant de s'écarter de la faute grave doivent être admis restrictivement (RUBIN, op. cit., 117 ad art. 30).</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w:t>
      </w:r>
    </w:p>
    <w:p>
      <w:r>
        <w:rPr>
          <w:b/>
        </w:rPr>
        <w:t>E. 9</w:t>
      </w:r>
    </w:p>
    <w:p>
      <w:r>
        <w:t>En l’espèce, le Tribunal fédéral a confirmé, dans son arrêt 8C_99/2021, consid. 5.3, du 27 octobre 2021, que l’assurée était en droit de résilier son contrat de travail en raison des actes d’hostilité et de dénigrement commis ou tolérés par l’employeur ; cet aspect n’a donc pas besoin d’être revu par la chambre de céans. En revanche, s’agissant du respect du délai de résiliation, le Tribunal fédéral considère qu’au vu du certificat médical joint à la lettre de résiliation, une reprise effective du travail durant le délai de résiliation n’entrait pas en ligne de compte d’une part et que, d’autre part, le droit au salaire en cas d’empêchement non fautif de travailler était garanti jusqu’à la fin du délai de congé. Par conséquent, si l’assurée avait respecté le délai de congé de trois mois, compte tenu du fait qu’elle n’était pas tenue de retourner travailler auprès de son</w:t>
      </w:r>
    </w:p>
    <w:p>
      <w:r>
        <w:t>A/1689/2019 - 8/11 - employeur, le salaire aurait continué à être payé par son employeur pendant ce délai, respectivement l’assureur perte de gain aurait dû verser les indemnités perte de gain maladie, pendant tout ou partie de cette période. En ne tenant pas compte de ces éléments, l’assurée a fait supporter à la caisse le préjudice financier pendant le délai de congé de trois mois, alors même qu’elle pouvait éviter ce dommage tout en ne s’exposant pas elle-même à devoir continuer à supporter des actes de mobbing. À l’aune de ce qui précède, le principe de la faute de l’assurée doit donc être confirmé.</w:t>
      </w:r>
    </w:p>
    <w:p>
      <w:r>
        <w:rPr>
          <w:b/>
        </w:rPr>
        <w:t>E. 10</w:t>
      </w:r>
    </w:p>
    <w:p>
      <w:r>
        <w:t>Il s’agit, à présent, d’examiner la question de la quotité et de la proportionnalité de la sanction de suspension des indemnités pendant trente-et-un jours. Aux termes de l'art. 45 al. 3 de l'ordonnance sur l'assurance-chômage obligatoire et l'indemnité en cas d'insolvabilité du 31 août 1983 (ordonnance sur l’assurance- chômage, OACI - RS 837.02), la suspension dure de un à quinze jours en cas de faute légère (let. a), de seize à trente jours en cas de faute de gravité moyenne (let. b) et de trente-et-un à soixante jours en cas de faute grave (let. c). Aux termes de l’art. 45 al. 4 let. a OACI, il y a faute grave lorsque, sans motif valable, l’assuré abandonne un emploi réputé convenable sans être assuré d’obtenir un nouvel emploi. Selon l’échelle des sanctions figurant dans le Bulletin LACI IC, ch. D75, 1G, 3, l’assuré qui, au bénéfice d’un certificat médical, résilie son contrat de travail sans respecter le délai de congé et renonce ainsi aux salaires auxquels il aurait droit en vertu de l’art. 324a CO durant le délai de congé contractuel, commet une faute. Celle-ci est qualifiée de légère jusqu’à un mois de prétentions salariales perdues, moyenne jusqu’à deux mois de prétentions salariales perdues, et moyenne à grave lorsqu’il est renoncé à plus de deux mois de prétentions salariales.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 et de l'autre n'est pas limité à la durée minimum de suspension fixée pour les cas de faute grave. Aussi bien l'administration que le juge ont la possibilité d'infliger une sanction moins sévère (RJJ 1999 p. 54 ; DTA 2000 n° 8 p. 42 consid. 2c ; arrêt du Tribunal fédéral des assurances C_160/2003 du 18 mai 2006 consid. 2). Le juge ne s'écarte de l'appréciation de l'administration que s'il existe de solides raisons (ATF 123 V 152 consid. 2 ; arrêt du Tribunal fédéral des assurances C 378/00 du 4 septembre 2001 consid. 5a).</w:t>
      </w:r>
    </w:p>
    <w:p>
      <w:r>
        <w:t>A/1689/2019 - 9/11 -</w:t>
      </w:r>
    </w:p>
    <w:p>
      <w:r>
        <w:rPr>
          <w:b/>
        </w:rPr>
        <w:t>E. 10.1</w:t>
      </w:r>
    </w:p>
    <w:p>
      <w:r>
        <w:t>L’échelle des sanctions citée supra prévoit que lorsque l’assuré renonce à plus de deux mois de prétentions salariales, la faute doit être considérée de moyenne à grave.</w:t>
      </w:r>
    </w:p>
    <w:p>
      <w:r>
        <w:t>Il s’ensuit que la renonciation par l’assurée de son droit aux salaires ou aux indemnités perte de gain pendant une durée de trois mois ne doit pas automatiquement être qualifiée de faute grave, mais bien plutôt de faute moyenne à grave. Les explications données par l’assurée lors de sa comparution personnelle, selon lesquelles elle ne pouvait plus continuer et voulait faire une « coupure nette » car elle n’était pas bien, ne permettent pas de justifier l’abandon de son droit au salaire, respectivement aux indemnités, pour une durée de trois mois. Cependant, lorsqu’on met en perspective cette déclaration avec le certificat médical rédigé par son médecin et les témoignages concernant les actes d’hostilité et de dénigrement dont faisait l’objet la recourante, on peut admettre que l’assurée était plongée dans le désarroi, ce qui pouvait influencer sa capacité à faire des choix raisonnables.</w:t>
      </w:r>
    </w:p>
    <w:p>
      <w:r>
        <w:rPr>
          <w:b/>
        </w:rPr>
        <w:t>E. 10.2</w:t>
      </w:r>
    </w:p>
    <w:p>
      <w:r>
        <w:t>À cet égard, la chambre de céans considère qu’il est établi au degré de la vraisemblance prépondérante que la recourante était à ce point touchée par les actes subis sur son lieu de travail qu’elle voulait, par tous les moyens, se distancer de son employeur, fût-ce par une mesure aussi radicale que celle consistant à ne pas respecter le délai de résiliation, quand bien même le respect de ce dernier n’impliquait pas qu’elle doive retourner travailler. Ces circonstances particulières doivent être prises en compte dans la fixation de la quotité de la sanction et conduire à prononcer une sanction moins sévère que celle correspondant au plancher minimum de la faute grave. Dans un arrêt 8C_24/2021 du 10 juin 2021, le Tribunal fédéral a eu à connaître de la situation d’un assuré qui, par son comportement, notamment au niveau de ses exigences salariales, avait, sans renoncer formellement à une offre d’emploi, accepté que le poste proposé soit offert à une autre personne. Le Tribunal fédéral a pris en compte ces circonstances personnelles qui l’on conduit à descendre en dessous du cadre de la sanction pour faute grave et à réduire la suspension du droit aux prestations à dix-huit jours (consid. 4.2 : fourchette inférieure en cas de faute moyennement grave selon l'art. 45 al. 3 let. b OACI). Gardant toutefois à l’esprit que la faute de la recourante doit être qualifiée de moyenne à grave, il se justifie de rester dans le segment supérieur de la fourchette pour faute moyenne de seize à trente jours. La valeur médiane étant de vingt-trois jours, la chambre de céans considère qu’une sanction de vingt-quatre jours de suspension du droit à l’indemnité est adéquate et proportionnée à la faute commise, à l’aune des circonstances personnelles mentionnées supra.</w:t>
      </w:r>
    </w:p>
    <w:p>
      <w:r>
        <w:t>A/1689/2019 - 10/11 -</w:t>
      </w:r>
    </w:p>
    <w:p>
      <w:r>
        <w:rPr>
          <w:b/>
        </w:rPr>
        <w:t>E. 10.3</w:t>
      </w:r>
    </w:p>
    <w:p>
      <w:r>
        <w:t>Compte tenu de ce qui précède, le recours sera partiellement admis et la sanction réduite à vingt-quatre jours de suspension du droit à l’indemnité en lieu et place de trente-et-un jours.</w:t>
      </w:r>
    </w:p>
    <w:p>
      <w:r>
        <w:rPr>
          <w:b/>
        </w:rPr>
        <w:t>E. 11</w:t>
      </w:r>
    </w:p>
    <w:p>
      <w:r>
        <w:t>La recourante obtenant partiellement gain de cause et étant assistée d’un mandataire professionnellement qualifié, une indemnité de CHF 400.- lui est accordée à titre de participation à ses frais et dépens, à charge de l’intimée (art. 61 let. g LPGA ; art. 89H al. 3 LPA ; art. 6 du règlement sur les frais, émoluments et indemnités en procédure administrative du 30 juillet 1986 [RFPA - E 5 10.03]).</w:t>
      </w:r>
    </w:p>
    <w:p>
      <w:r>
        <w:rPr>
          <w:b/>
        </w:rPr>
        <w:t>E. 12</w:t>
      </w:r>
    </w:p>
    <w:p>
      <w:r>
        <w:t>Pour le surplus, la procédure est gratuite (art. 61 let. fbis LPGA).</w:t>
      </w:r>
    </w:p>
    <w:p>
      <w:r>
        <w:t>* * * * *</w:t>
      </w:r>
    </w:p>
    <w:p>
      <w:r>
        <w:t>A/1689/2019 - 11/11 -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