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ATAS/476/2024 vom 20. Juni 2024</w:t>
      </w:r>
    </w:p>
    <w:p>
      <w:r>
        <w:t>GE Cour de justice, 2024-06-20, FR</w:t>
      </w:r>
    </w:p>
    <w:p>
      <w:r>
        <w:rPr>
          <w:b/>
        </w:rPr>
        <w:t xml:space="preserve">Quelle: </w:t>
      </w:r>
      <w:r>
        <w:t>https://mcp.opencaselaw.ch/entscheid/ge_gerichte_ATAS_476_2024</w:t>
      </w:r>
    </w:p>
    <w:p>
      <w:r>
        <w:t>FR: GE_GERICHTE ATAS/476/2024 du 20 juin 2024</w:t>
      </w:r>
    </w:p>
    <w:p>
      <w:r>
        <w:t>IT: GE_GERICHTE ATAS/476/2024 del 20 giugno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l'acte de recours est recevable (art. 56 ss LPGA et 62 ss de la loi sur la procédure administrative du 12 septembre 1985 [LPA - E 5 10]).</w:t>
      </w:r>
    </w:p>
    <w:p>
      <w:r>
        <w:rPr>
          <w:b/>
        </w:rPr>
        <w:t>E. 3</w:t>
      </w:r>
    </w:p>
    <w:p>
      <w:r>
        <w:t>Le litige porte sur le bien-fondé, ou non, de la décision sur opposition de l’intimé de nier le droit du recourant à l’indemnité de chômage depuis le premier jour contrôlé, soit dès le 28 août 2023, faute d’être domicilié en Suisse et plus précisément dans le canton de Genève.</w:t>
      </w:r>
    </w:p>
    <w:p>
      <w:r>
        <w:t>A/3707/2023 - 8/17 -</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 En lien avec la let. c de l’art. 8 LACI, l’art. 12 LACI – intitulé « étrangers habitant en Suisse » –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w:t>
      </w:r>
    </w:p>
    <w:p>
      <w:r>
        <w:rPr>
          <w:b/>
        </w:rPr>
        <w:t>E. 4.2</w:t>
      </w:r>
    </w:p>
    <w:p>
      <w:r>
        <w:t>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8C_703/2017 du 29 mars 2018 consid. 2 et les références). La résidence en Suisse au sens de la LACI ne présuppose pas un séjour effectif ininterrompu sur le territoire suisse. La résidence habituelle en Suisse est suffisante (arrêt du Tribunal fédéral 8C_270/2007 du 7 décembre 2012 consid. 2.2).</w:t>
      </w:r>
    </w:p>
    <w:p>
      <w:r>
        <w:t>A/3707/2023 - 9/17 -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n. 9 ad art. 8 LACI).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 permettent de conclure à l’existence d’une résidence habituelle à l’étranger (arrêt du Tribunal fédéral 8C_703/2017 du 29 mars 2018 consid. 2 et les références). Pour pouvoir localiser le centre des intérêts personnels, il faut notamment chercher à savoir où se trouvent la famille, les amis, les activités professionnelles et sociales, le logement, le mobilier et les affaires personnelles. Les critères objectifs (tels que le lieu du logement et des activités professionnelles) doivent se voir reconnaître davantage de poids que les critères subjectifs, difficilement vérifiables (Boris RUBIN, op. cit., n. 10 et 11 ad art. 8 LACI).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8C_270/2007du 7 décembre 2007 consid. 2.2 ; Boris RUBIN, op. cit., n. 11 ad art. 8 LACI). Les conditions de la résidence habituelle en Suisse et de l'autorisation de travailler doivent être remplies durant toute la période d'indemnisation (Boris RUBIN, op. cit., n. 4 ad art. 12 LACI ; Bulletin LACI IC, B135).</w:t>
      </w:r>
    </w:p>
    <w:p>
      <w:r>
        <w:rPr>
          <w:b/>
        </w:rPr>
        <w:t>E. 4.3</w:t>
      </w:r>
    </w:p>
    <w:p>
      <w:r>
        <w:t>C’est à l’assuré de rendre vraisemblable qu’il réside en Suisse, en collaborant à l’établissement des faits dans la mesure où cela est exigible (Boris RUBIN, Assurance-chômage et service public de l'emploi, 2019, n°124, p. 26).</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130 III 324 consid. 3.2 et 3.3). Aussi n'existe-t-il pas, en droit des</w:t>
      </w:r>
    </w:p>
    <w:p>
      <w:r>
        <w:t>A/3707/2023 - 10/17 - assurances sociales, un principe selon lequel l'administration ou le juge devrait statuer, dans le doute, en faveur de l'assuré (ATF 126 V 322 consid. 5a).</w:t>
      </w:r>
    </w:p>
    <w:p>
      <w:r>
        <w:rPr>
          <w:b/>
        </w:rPr>
        <w:t>E. 6</w:t>
      </w:r>
    </w:p>
    <w:p>
      <w:r>
        <w:t>En l’espèce, le recourant allègue qu’il est domicilié à Genève et qu’il a dans ce canton le centre de ses intérêts car il y a travaillé jusqu’en 2022, puis ensuite occasionnellement dans le cadre de missions temporaires. De surcroît, il est membre de deux associations genevoises. Il ajoute être propriétaire d’un véhicule immatriculé à Genève pour lequel il paye son assurance en Suisse ainsi que les primes de son assurance-maladie. Il utilise un téléphone mobile suisse, souscrit par son beau-frère et occasionnellement un téléphone mobile français. Il ajoute vouloir vivre à Genève et pouvoir y travailler pour assumer financièrement les besoins de sa famille. L’OCE, de son côté, considère que le recourant n’a pas de domicile en Suisse, tout au plus un pied-à-terre à Genève, mais que le centre de ses intérêts est en France, où il est propriétaire d’une maison, d’un studio et où il est toujours domicilié, pour les autorités françaises, toujours marié à son épouse domiciliée en France et qui y vit avec ses cinq enfants, domiciliés et scolarisés en France.</w:t>
      </w:r>
    </w:p>
    <w:p>
      <w:r>
        <w:rPr>
          <w:b/>
        </w:rPr>
        <w:t>E. 6.1</w:t>
      </w:r>
    </w:p>
    <w:p>
      <w:r>
        <w:t>Se fondant sur les pièces du dossier, la chambre de céans constate que les points de rattachement avec Genève sont les suivants : - l’inscription auprès de l’OCPM, avec l’adresse à la rue D______ et le permis d’établissement ; - le précédent employeur, dont le siège était à Genève, et les missions temporaires effectuées à Genève après l’inscription auprès de l’ORP, étant précisé que les employeurs se sont vraisemblablement fondés sur le permis d’établissement pour considérer que le recourant était domicilié à Genève ; - la qualité de membre d’un club de football et d’une association des Marocains de Genève, étant précisé qu’il s’agit de formalités faciles à accomplir, qui n’impliquent pas forcément une participation régulière et active et pour lesquelles il n’existe pas de mécanisme de contrôle du domicile genevois. Dès lors, ces éléments ne peuvent pas être retenus comme déterminants pour étayer la version du recourant ; - la possession d’un véhicule immatriculé à Genève, ce qui n’est pas non plus un élément déterminant car l’immatriculation d’un véhicule à Genève ne donne pas lieu à un contrôle effectif du domicile figurant sur le permis d’établissement ; - il en est de même du contrat passé avec l’assurance juridique, avec l’assurance du véhicule immatriculé, ainsi qu’avec l’assurance-maladie, constituant tous des démarches qui s’accomplissent par correspondance et pour lesquelles la copie du permis d’établissement mentionnant l’adresse de la rue D______ est suffisante ;</w:t>
      </w:r>
    </w:p>
    <w:p>
      <w:r>
        <w:t>A/3707/2023 - 11/17 - - l’utilisation d’un téléphone mobile dont le détenteur est le beau-frère du recourant n’est pas de nature à renforcer les allégations de ce dernier, ce d’autant moins que le recourant admet être également titulaire d’un abonnement de téléphonie mobile français ; - il en est de même pour les relations bancaires du recourant situées en Suisse, dès lors que ce dernier admet également être titulaire d’un compte auprès d’un établissement bancaire avec siège en France, utilisé pour le financement de son bien immobilier. De même, l’utilisation des facilités bancaires suisses par le recourant semble surtout se concentrer sur le prélèvement de montants en cash auprès des bancomats situés près de la frontière, comme l’admet lui-même le recourant ; - s’agissant de l’appartement de la rue D______, le bail n’est pas établi au nom du recourant, son nom ne figure ni sur la porte, ni sur la boîte aux lettres, en dépit des problèmes que cela pose avec la Poste. Les déclarations du voisin ne sont pas déterminantes, celui-ci ayant lui-même admis qu’il s’était fondé sur l’adresse figurant sur le permis d’établissement que lui avait montré le recourant, qu’il n’avait rencontré qu’à quelques reprises. Les déclarations du beau-frère doivent être relativisées dans la mesure où ce dernier a admis qu’il n’était pas seulement le beau-frère du recourant, mais également son ami et que l’on peut craindre des déclarations opportunes, destinées à favoriser le recourant, ce d’autant plus qu’il est peu crédible de partager pendant dix ans son appartement avec un ami, sans jamais lui demander de participer financièrement aux charges fixes. Les déclarations de l’amie du recourant sont trop vagues, cette dernière n’ayant pénétré qu’à une seule reprise dans l’appartement et se fondant sur les déclarations du recourant pour en déduire ses activités et son domicile. Enfin, les déclarations de l’épouse sont empreintes de sincérité, mais cette dernière a clairement laissé entendre que les informations qu’elle fournissait provenaient du recourant, sans pouvoir confirmer qu’il était bel et bien domicilié à Genève, auprès de son frère.</w:t>
      </w:r>
    </w:p>
    <w:p>
      <w:r>
        <w:rPr>
          <w:b/>
        </w:rPr>
        <w:t>E. 6.2</w:t>
      </w:r>
    </w:p>
    <w:p>
      <w:r>
        <w:t>Les points de rattachement avec la France sont les suivants : - le recourant y est propriétaire non seulement de la maison familiale, mais également d’un studio, ce qui remet en question le motif qu’il a donné pour habiter avec son beau-frère, dès lors qu’il pouvait fort bien résilier le bail du studio dont il est propriétaire et y élire domicile, ce qu’il a peut-être fait, la chambre de céans n’ayant reçu aucun document démontrant l’existence du bail et du paiement régulier d’une location en faveur du recourant ; - les enfants du recourant habitent en France et y sont scolarisés, raison pour laquelle il est peu crédible que le recourant souhaite regrouper sa famille à Genève pour y vivre ; - selon les déclarations du recourant, il serait toujours domicilié en France où sa maison serait considérée comme résidence principale et où il perçoit, semble-t-il,</w:t>
      </w:r>
    </w:p>
    <w:p>
      <w:r>
        <w:t>A/3707/2023 - 12/17 - une partie des allocations familiales. Ses déclarations selon lesquelles il a maintenu ce domicile uniquement pour permettre à ses enfants d’y être scolarisés manquent de crédibilité dès lors que si le recourant avait annoncé sa séparation d’avec son épouse et le fait que celle-ci restât domiciliée en France avec ses enfants, ces derniers auraient pu y être scolarisés sans qu’il soit nécessaire que le père soit obligatoirement domicilié en France. En ce qui concerne l’enregistrement du domicile genevois du recourant auprès de l’OCPM, il sied de rappeler que selon la jurisprudence, cela constitue un indice qui ne saurait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 permettent de conclure à l’existence d’une résidence habituelle à l’étranger (arrêt du Tribunal fédéral 8C_703/2017 du 29 mars 2018 consid. 2 et les références). À cet égard, le rapport établi par le service d’enquêtes ainsi que les déclarations du recourant lors de l’audience du 6 juin 2024 font état d’un grand nombre d’indices qui permettent à la chambre de céans de considérer que le recourant n’est pas parvenu à démontrer, au degré de la vraisemblance prépondérante, l’existence d’un domicile et d’une résidence effective à Genève. Même si la chambre de céans ne peut pas écarter l’hypothèse selon laquelle le recourant dormirait occasionnellement dans l’appartement de la rue D______, ce dernier ne peut être considéré que comme un pied-à-terre, destiné uniquement à créer une adresse à Genève, aussi bien pour l’OCE que pour faciliter les formalités administratives courantes. À cet égard, on peut s’étonner que le nom du recourant n’apparaisse, ni sur la porte de l’appartement, ni sur la boîte aux lettres, alors même qu’il est conscient que cela pose des problèmes pour la délivrance du courrier par la Poste. Les explications qu’il a données en audience, selon lesquelles il ne voulait pas faire figurer son nom sur la porte ou sur la boîte aux lettres, de peur que la régie n’augmente le loyer de l’appartement au motif qu’il y aurait deux locataires au lieu d’un, peuvent être qualifiées de farfelues. Partant, la chambre de céans considère que le recourant n’est pas domicilié en Suisse.</w:t>
      </w:r>
    </w:p>
    <w:p>
      <w:r>
        <w:rPr>
          <w:b/>
        </w:rPr>
        <w:t>E. 7</w:t>
      </w:r>
    </w:p>
    <w:p>
      <w:r>
        <w:t>Il convient encore d’examiner si le recourant, qui a travaillé en Suisse et qui possède la nationalité française, peut, même s’il n’est pas domicilié en Suisse, déduire un droit aux prestations sur la base des règles de coordination européenne en matière d’assurance-chômage.</w:t>
      </w:r>
    </w:p>
    <w:p>
      <w:r>
        <w:rPr>
          <w:b/>
        </w:rPr>
        <w:t>E. 7.1</w:t>
      </w:r>
    </w:p>
    <w:p>
      <w:r>
        <w:t>Jusqu'au 31 mars 2012, les Parties à l'Accord entre la Confédération suisse, d'une part, et la Communauté européenne et ses États membres, d'autre part, sur la libre circulation des personnes du 21 juin 1999 (ALCP - RS 0.142.112.681), appliquaient entre elles le règlement (CEE) n° 1408/71 du Conseil du 14 juin</w:t>
      </w:r>
    </w:p>
    <w:p>
      <w:r>
        <w:t>A/3707/2023 - 13/17 - 1971 relatif à l'application des régimes de sécurité sociale aux travailleurs salariés, aux travailleurs non-salariés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(cf. aussi art. 121 LACI).</w:t>
      </w:r>
    </w:p>
    <w:p>
      <w:r>
        <w:rPr>
          <w:b/>
        </w:rPr>
        <w:t>E. 7.2.1</w:t>
      </w:r>
    </w:p>
    <w:p>
      <w:r>
        <w:t>Selon l’art. 64 §1 du règlement n° 883/2004, la personne en chômage complet qui satisfait aux conditions requises par la législation de l’État membre compétent pour avoir droit aux prestations et qui se rend dans un autre État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l’État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l’État membre où il se rend, être assujetti au contrôle qui y est organisé et respecter les conditions fixées par la législation de cet État membre. Cette condition est considérée comme remplie pour la période antérieure à l’inscription si le chômeur s’inscrit dans un délai de sept jours à compter de la date à laquelle il a cessé d’être à la disposition des services de l’emploi de l’État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l’État membre qu’il a quitté, sans que la durée totale pour laquelle des prestations sont servies puisse excéder la durée totale des prestations auxquelles il a droit en vertu de la législation de cet État membre ; cette période de trois mois peut être étendue par les services ou institutions compétents jusqu'à un maximum de six mois ;</w:t>
      </w:r>
    </w:p>
    <w:p>
      <w:r>
        <w:t>A/3707/2023 - 14/17 - d) les prestations sont servies par l’institution compétente selon la législation qu’elle applique et à sa charge. Conformément à l’art. 64 § 2 du règlement, si l’intéressé retourne dans l’État membre compétent à l’expiration ou avant la fin de la période pendant laquelle il a droit aux prestations en vertu du § 1, let. c), il continue à avoir droit aux prestations conformément à la législation de cet État membre. Il perd tout droit à des prestations en vertu de la législation de l’État membre compétent s’il n’y retourne pas à l’expiration ou avant la fin de cette période, sous réserve de dispositions plus favorables de cette législation. Dans des cas exceptionnels, les services ou institutions compétents peuvent autoriser l’intéressé à retourner à une date ultérieure sans perte de son droit.</w:t>
      </w:r>
    </w:p>
    <w:p>
      <w:r>
        <w:rPr>
          <w:b/>
        </w:rPr>
        <w:t>E. 7.2.2</w:t>
      </w:r>
    </w:p>
    <w:p>
      <w:r>
        <w:t>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n. 126 et 132, p. 27). Le principe d’exportation des prestations prévu par les art. 64 du règlement (CE) 883/2004 et 55 du règlement (CE) 987/2009,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 21 février 2002, Rydergård, C-215/00, point 18). Les règles en la matière doivent donc être interprétées de façon plutôt restrictive. À noter encore que l'exportation des prestations sert parfois d'aide au retour au pays. Durant la période d'exportation des prestations, la caisse suisse compétente continue de verser les prestations conformément à la législation suisse, tout en étant informée par le service de l'emploi étranger des faits influençant l'indemnisation, comme une prise d'emploi (mettant fin au chômage ou procurant un gain intermédiaire au sens de l'art. 24 LACI), un refus d'emploi, une incapacité de travail, etc. (Boris RUBIN, Commentaire de la loi sur l'assurance-chômage, n. 33 s. ad art. 121 LACI).</w:t>
      </w:r>
    </w:p>
    <w:p>
      <w:r>
        <w:rPr>
          <w:b/>
        </w:rPr>
        <w:t>E. 7.3.1</w:t>
      </w:r>
    </w:p>
    <w:p>
      <w:r>
        <w:t>D’après l’art. 1 let. f du règlement n°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883/2004 est applicable ne sont soumises qu'à la législation d'un seul État membre (art. 11 § 1 du règlement</w:t>
      </w:r>
    </w:p>
    <w:p>
      <w:r>
        <w:t>A/3707/2023 - 15/17 - n° 883/2004). Selon l'art. 11 § 3 let. c du règlement n° 883/2004, la personne qui bénéficie de prestations de chômage conformément aux dispositions de l’art. 65, en vertu de la législation de l’État membre de résidence, est soumise à la législation de cet État membre. En vertu de l’art. 65 du règlement n°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 2). Le chômeur visé au § 2, 1ère et 2ème phr.,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 5 let. a). En outre, l’État d’emploi rembourse la totalité du montant des prestations servies durant les trois premiers mois d’indemnisation. Ce remboursement est toutefois limité au montant des prestations qu’il aurait servi sur son territoire (§ 6 1ère et 2ème phr.).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w:t>
      </w:r>
    </w:p>
    <w:p>
      <w:r>
        <w:rPr>
          <w:b/>
        </w:rPr>
        <w:t>E. 7.3.2</w:t>
      </w:r>
    </w:p>
    <w:p>
      <w:r>
        <w:t>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w:t>
      </w:r>
    </w:p>
    <w:p>
      <w:r>
        <w:t>A/3707/2023 - 16/17 - d'obtenir dans ce dernier des allocations de chômage, mais uniquement aux fins d'y bénéficier des services de reclassement (arrêt du Tribunal fédéral 8C_203/2013 du 23 avril 2014 consid. 3.2.4 ; ATAS/909/2013 du 19 septembre 2013).</w:t>
      </w:r>
    </w:p>
    <w:p>
      <w:r>
        <w:rPr>
          <w:b/>
        </w:rPr>
        <w:t>E. 7.4</w:t>
      </w:r>
    </w:p>
    <w:p>
      <w:r>
        <w:t>En l'occurrence, le recourant n’a pas annoncé à l'intimé sa résidence habituelle en France et il a, par ailleurs, continué à chercher un emploi en Suisse. L'art 64 du règlement n° 883/2004 ne trouve dès lors pas application, cette disposition supposant, d'une part, la volonté de rechercher un emploi en France dans le but de mettre fin au chômage et, d'autre part, le respect d'un certain nombre d'incombances, telles que, notamment, l'inscription en tant que demandeur d'emploi en France et la soumission aux prescriptions de contrôle de Pôle Emploi (cf. dans ce sens Boris RUBIN, Commentaire de la loi sur l'assurance-chômage, n. 36 ad art. 121 LACI), ce qui n'a pas été le cas de l’intéressé. Par ailleurs, le recourant n’a jamais fait valoir être un travailleur frontalier, de sorte que l'art. 65 du règlement n° 883/2004 ne s’applique pas non plus. Il est au demeurant relevé que, même s’il avait été un travailleur frontalier, il n’allègue en tout état de cause pas avoir sollicité des prestations de l’État de résidence, à savoir l’État français. Il n’est du reste pas établi qu’il aurait conservé dans l'État du dernier emploi – la Suisse – à la fois des liens personnels et des liens professionnels propres à lui donner les meilleures chances de réinsertion dans ce pays qu’en France (le pays de résidence). Il ressort donc de ce qui précède que le recourant ne peut pas non plus déduire un droit aux prestations versées par la Suisse sur la base des règles de coordination européenne en matière d'assurance-chômage.</w:t>
      </w:r>
    </w:p>
    <w:p>
      <w:r>
        <w:rPr>
          <w:b/>
        </w:rPr>
        <w:t>E. 8.1</w:t>
      </w:r>
    </w:p>
    <w:p>
      <w:r>
        <w:t>À l’aune de ce qui précède, la chambre de céans n’a d’autre choix que de rejeter le recours.</w:t>
      </w:r>
    </w:p>
    <w:p>
      <w:r>
        <w:rPr>
          <w:b/>
        </w:rPr>
        <w:t>E. 8.2</w:t>
      </w:r>
    </w:p>
    <w:p>
      <w:r>
        <w:t>Pour le surplus, la procédure est gratuite (art. 89H al. 1 LPA et vu l'art. 61 let. fbis LPGA).</w:t>
      </w:r>
    </w:p>
    <w:p>
      <w:r>
        <w:t>A/3707/2023 - 17/17 -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