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ATAS/476/2019 vom 28. Mai 2019</w:t>
      </w:r>
    </w:p>
    <w:p>
      <w:r>
        <w:t>GE Cour de justice, 2019-05-28, FR</w:t>
      </w:r>
    </w:p>
    <w:p>
      <w:r>
        <w:rPr>
          <w:b/>
        </w:rPr>
        <w:t xml:space="preserve">Quelle: </w:t>
      </w:r>
      <w:r>
        <w:t>https://mcp.opencaselaw.ch/entscheid/ge_gerichte_ATAS_476_2019</w:t>
      </w:r>
    </w:p>
    <w:p>
      <w:r>
        <w:t>FR: GE_GERICHTE ATAS/476/2019 du 28 mai 2019</w:t>
      </w:r>
    </w:p>
    <w:p>
      <w:r>
        <w:t>IT: GE_GERICHTE ATAS/476/2019 del 28 maggio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les formes et délai prescrits par la loi, le présent recours est recevable (art. 56 à 61 LPGA).</w:t>
      </w:r>
    </w:p>
    <w:p>
      <w:r>
        <w:rPr>
          <w:b/>
        </w:rPr>
        <w:t>E. 4</w:t>
      </w:r>
    </w:p>
    <w:p>
      <w:r>
        <w:t>Le litige porte sur le droit de l’OAI de refuser d’entrer en matière sur la nouvelle demande de prestations AI déposée par l’assurée le 30 janvier 2018.</w:t>
      </w:r>
    </w:p>
    <w:p>
      <w:r>
        <w:rPr>
          <w:b/>
        </w:rPr>
        <w:t>E. 5</w:t>
      </w:r>
    </w:p>
    <w:p>
      <w:r>
        <w:t>Selon l'art. 87 du règlement sur l'assurance-invalidité du 17 janvier 1961 (RAI - RS 831.201),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aLAI, en vigueur jusqu'au 31 décembre 2011, reste applicable à l'art. 87 al. 2 et 3 modifié dès lors que la demande de révision doit répondre aux mêmes critères.</w:t>
      </w:r>
    </w:p>
    <w:p>
      <w:r>
        <w:rPr>
          <w:b/>
        </w:rPr>
        <w:t>E. 6</w:t>
      </w:r>
    </w:p>
    <w:p>
      <w:r>
        <w:t>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w:t>
      </w:r>
    </w:p>
    <w:p>
      <w:r>
        <w:t>A/2661/2018 - 7/10 - borne à répéter les mêmes arguments, sans alléguer une modification des faits déterminants (ATF 125 V 410 consid. 2b ; ATF 117 V 198 consid. 4b et les références).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108 consid. 2b). Le principe inquisitoire, selon lequel les faits pertinents de la cause doivent être constatés d'office par l'autorité (cf. ATF 125 V 193 consid. 2 ; ATF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w:t>
      </w:r>
    </w:p>
    <w:p>
      <w:r>
        <w:t>A/2661/2018 - 8/10 - par rapport à son interlocuteur (arrêt du Tribunal fédéral 9C_970/2010 du 30 mars 2011 consid. 4 et les références).</w:t>
      </w:r>
    </w:p>
    <w:p>
      <w:r>
        <w:rPr>
          <w:b/>
        </w:rPr>
        <w:t>E. 7</w:t>
      </w:r>
    </w:p>
    <w:p>
      <w:r>
        <w:t>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L’assuré qui présente une nouvelle demande doit rendre plausible une modification des circonstances qui, lors de l’examen matériel de la demande initiale, ont déterminé la négation de son droit aux prestations (cf. Damien VALLAT, La nouvelle demande de prestations AI et les autres voies permettant la modification de décisions en force, RSAS 2003 p. 395 et 396 et les références).</w:t>
      </w:r>
    </w:p>
    <w:p>
      <w:r>
        <w:rPr>
          <w:b/>
        </w:rPr>
        <w:t>E. 8</w:t>
      </w:r>
    </w:p>
    <w:p>
      <w:r>
        <w:t>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ATF 121 V 366 consid. 1b et les références; arrêt du Tribunal fédéral 9C_789/2012 du 27 juillet 2013 consid. 4.1).</w:t>
      </w:r>
    </w:p>
    <w:p>
      <w:r>
        <w:rPr>
          <w:b/>
        </w:rPr>
        <w:t>E. 9</w:t>
      </w:r>
    </w:p>
    <w:p>
      <w:r>
        <w:t>En l’occurrence, se pose donc uniquement la question de savoir si l’assurée, au moment de la décision litigieuse, soit le 22 juin 2018, a rendu plausible une aggravation de son état de santé survenue depuis le 8 février 2013, date de la dernière décision par laquelle l’OAI a maintenu son droit à une rente d’invalidité.</w:t>
      </w:r>
    </w:p>
    <w:p>
      <w:r>
        <w:rPr>
          <w:b/>
        </w:rPr>
        <w:t>E. 10</w:t>
      </w:r>
    </w:p>
    <w:p>
      <w:r>
        <w:t>Faute pour le principe inquisitoire de s'appliquer à la procédure de nouvelle demande, il appartenait à l’assurée de rendre plausible que son état de santé s'était aggravé dans une mesure suffisante pour justifier le droit à une rente. Pour ce faire, elle devait transmettre à l’OAI des éléments médicaux permettant de dresser un bilan de son état de santé au jour du dépôt de sa nouvelle demande, le 30 janvier 2018, et de se prononcer sur sa capacité de travail.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w:t>
      </w:r>
    </w:p>
    <w:p>
      <w:r>
        <w:t>A/2661/2018 - 9/10 - Il ressort des faits de la cause que l’OAI, par courrier du 30 janvier 2018, a dûment rendu l’assurée attentive à son obligation de rendre plausible une aggravation de son état de santé depuis la décision du 8 février 2013 entrée en force. À cet effet, il lui a imparti un délai de trente jours pour produire des documents médicaux, précisant clairement que sans réponse, il n’entrerait pas en matière sur la nouvelle demande. Or, l’assurée ne s’est pas manifestée, de sorte que l’OAI lui a communiqué son projet de décision du 6 mars 2018.</w:t>
      </w:r>
    </w:p>
    <w:p>
      <w:r>
        <w:rPr>
          <w:b/>
        </w:rPr>
        <w:t>E. 11</w:t>
      </w:r>
    </w:p>
    <w:p>
      <w:r>
        <w:t>La Dresse J______ a toutefois déclaré soutenir sa patiente dans sa démarche. Elle indique, le 4 avril 2018, que « la dépression récurrente ne lui permet pas de s’engager dans une activité professionnelle régulière, même à temps partiel. Elle a des épisodes dépressifs légers à sévères, donc l’instabilité émotionnelle, la difficulté de « démarrage », le manque d’élan, le trouble d’attention, l’irritabilité, les angoisses fluctuantes et les difficultés relationnelles qui en découlent la rendent inapte au travail à 100%. Actuellement, elle est mère d’un garçon de quatre mois. Elle a besoin de beaucoup de soutien pour assumer cette nouvelle tâche qui est et va être encore une source de difficultés psychologiques ». Force est de constater que la Dresse J______ fait état d’une aggravation de l’état de santé de l’assurée. Elle n’ajoute pas, il est vrai, de nouveau diagnostic, mais décrit un changement important de circonstances par rapport à celles qui avaient été prises en considération lors de l’octroi et du maintien de la demi-rente. Son estimation de la capacité de travail est différente de celle que donnait la Dresse G______ dans ses rapports des 12 et 23 mars et 3 juin 2009, et qu’elle-même avait confirmée dans le cadre de la révision du dossier initiée par l’OAI en novembre 2012, soit 50% dans une activité adaptée. Elle indiquait en effet en janvier 2013 que l’incapacité de travail était inchangée, mais que le pronostic était réservé. Elle évalue pour la première fois l’incapacité de travail à 100%, expliquant que la naissance de l’enfant plus particulièrement implique pour l’assurée des difficultés psychologiques accrues. Il ne peut du reste être contesté que le service de protection des mineurs est intervenu pour que l’enfant reste hospitalisé et que l’assurée n’a pu le prendre avec elle qu’après deux mois, et seulement parce qu’elle vivait avec sa mère. Il paraît ainsi vraisemblable, au degré requis par la jurisprudence, que, compte tenu de ses difficultés sur le plan psychique, elle ne puisse pas cumuler une activité professionnelle à mi-temps avec la prise en charge d’un enfant. Force est de constater que le rapport de la Dresse J______ du 4 avril 2018 suffit à rendre plausible une aggravation de l’état de santé. Partant, il appartenait à l’OAI d’entrer en matière sur la nouvelle demande de l’assurée.</w:t>
      </w:r>
    </w:p>
    <w:p>
      <w:r>
        <w:rPr>
          <w:b/>
        </w:rPr>
        <w:t>E. 12</w:t>
      </w:r>
    </w:p>
    <w:p>
      <w:r>
        <w:t>Aussi le recours est-il admis et la cause renvoyée à l’OAI pour instruction et nouvelle décision.</w:t>
      </w:r>
    </w:p>
    <w:p>
      <w:r>
        <w:t>A/2661/2018 - 10/10 -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