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ATAS/476/2017 vom 12. Juni 2017</w:t>
      </w:r>
    </w:p>
    <w:p>
      <w:r>
        <w:t>GE Cour de justice, 2017-06-12, FR</w:t>
      </w:r>
    </w:p>
    <w:p>
      <w:r>
        <w:rPr>
          <w:b/>
        </w:rPr>
        <w:t xml:space="preserve">Quelle: </w:t>
      </w:r>
      <w:r>
        <w:t>https://mcp.opencaselaw.ch/entscheid/ge_gerichte_ATAS_476_2017</w:t>
      </w:r>
    </w:p>
    <w:p>
      <w:r>
        <w:t>FR: GE_GERICHTE ATAS/476/2017 du 12 juin 2017</w:t>
      </w:r>
    </w:p>
    <w:p>
      <w:r>
        <w:t>IT: GE_GERICHTE ATAS/476/2017 del 12 giugno 2017</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w:t>
      </w:r>
    </w:p>
    <w:p>
      <w:r>
        <w:t>A/992/2016 6/7 2.25% en 2004, 2.5% de 2005 à 2007, 2.75% en 2008, 2% de 2009 à 2011, 1.5% de 2012 à 2013, 1.75% de 2014 à 2015 et 1.25% dès le 1er janvier 2016.</w:t>
      </w:r>
    </w:p>
    <w:p>
      <w:r>
        <w:rPr>
          <w:b/>
        </w:rPr>
        <w:t>E. 4</w:t>
      </w:r>
    </w:p>
    <w:p>
      <w:r>
        <w:t>En l’espèce, le juge de première instance a ordonné le partage par moitié des prestations de sortie acquises durant le mariage par les demandeurs. Les dates pertinentes sont, d’une part, celle du mariage, le 6 décembre 1991, d’autre part le</w:t>
      </w:r>
    </w:p>
    <w:p>
      <w:r>
        <w:rPr>
          <w:b/>
        </w:rPr>
        <w:t>E. 8</w:t>
      </w:r>
    </w:p>
    <w:p>
      <w:r>
        <w:t>Aucun émolument ne sera perçu, la procédure étant gratuite (art. 73 al. 2 LPP et 89H al. 1 de la loi sur la procédure administrative du 12 septembre 1985).</w:t>
      </w:r>
    </w:p>
    <w:p>
      <w:r>
        <w:t>***</w:t>
      </w:r>
    </w:p>
    <w:p>
      <w:r>
        <w:t>A/992/2016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