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ATAS/476/2009 vom 28. April 2009</w:t>
      </w:r>
    </w:p>
    <w:p>
      <w:r>
        <w:t>GE Cour de justice, 2009-04-28, FR</w:t>
      </w:r>
    </w:p>
    <w:p>
      <w:r>
        <w:rPr>
          <w:b/>
        </w:rPr>
        <w:t xml:space="preserve">Quelle: </w:t>
      </w:r>
      <w:r>
        <w:t>https://mcp.opencaselaw.ch/entscheid/ge_gerichte_ATAS_476_2009</w:t>
      </w:r>
    </w:p>
    <w:p>
      <w:r>
        <w:t>FR: GE_GERICHTE ATAS/476/2009 du 28 avril 2009</w:t>
      </w:r>
    </w:p>
    <w:p>
      <w:r>
        <w:t>IT: GE_GERICHTE ATAS/476/2009 del 28 aprile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t>A/4375/2008 - 7/11 -</w:t>
      </w:r>
    </w:p>
    <w:p>
      <w:r>
        <w:rPr>
          <w:b/>
        </w:rPr>
        <w:t>E. 4</w:t>
      </w:r>
    </w:p>
    <w:p>
      <w:r>
        <w:t>La question litigieuse est de déterminer si la suspension du droit à l'indemnité notifiée au recourant pour une durée de 31 jours est justifiée ou non.</w:t>
      </w:r>
    </w:p>
    <w:p>
      <w:r>
        <w:rPr>
          <w:b/>
        </w:rPr>
        <w:t>E. 5</w:t>
      </w:r>
    </w:p>
    <w:p>
      <w:r>
        <w:t>Selon l'art.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(art. 17 al. 1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1er juillet 2003). Selon la circulaire relative à l’indemnité de chômage, établie par le secrétariat d’Etat à l’économie (SECO), tel est le cas notamment de l'assuré qui refuse un travail convenable qui lui est assigné (D 33); l’art. 45 al. 3 de l’ordonnance du 31 août 1983 sur l’assurance-chômage obligatoire et l’indemnité en cas d’insolvabilité (OACI) dispose, en effet, qu’il y a faute grave notamment lorsque l’assuré refuse un emploi réputé convenable sans motif valable.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6 avril 2008, 8C.316/07, consid. 2.1.2). Si un assuré par son manque de sérieux laisse échapper une possibilité de retrouver du travail, sa faute doit être qualifiée de grave. Par ailleurs, lors d'une assignation d'emploi, le comportement de l'assuré importe davantage que le résultat de sa</w:t>
      </w:r>
    </w:p>
    <w:p>
      <w:r>
        <w:t>A/4375/2008 - 8/11 - démarche (cf. ATF du 16 mars 2000, cause C 368/99). Il y a par ailleurs refus d'un travail convenable non seulement lorsque l'assuré refuse formellement d'accepter l'emploi, mais également lorsqu'il ne déclare pas expressément lors des pourparlers accepter l'emploi, alors qu'il était exigible de lui selon les circonstances qu'il fasse cette déclaration. Lors de l'entretien avec un futur employeur, l'assuré doit manifester clairement sa volonté de conclure le contrat (cf. DTA 1984 n ° 14 p. 167). S'agissant de la notion de « travail convenable », c'est l’art. 16 al. 2er LACI qui la définit par la négative, en indiquant que, n’est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w:t>
      </w:r>
    </w:p>
    <w:p>
      <w:r>
        <w:rPr>
          <w:b/>
        </w:rPr>
        <w:t>E. 6</w:t>
      </w:r>
    </w:p>
    <w:p>
      <w:r>
        <w:t>En l'espèce, il est indéniable que le recourant a donné suite à l'assignation, et a traité l'affaire avec sérieux. On peut également comprendre son inquiétude d'accepter, cas échéant, un travail à un salaire horaire inférieur à son dernier salaire, comme le salaire de base qui lui était proposée à 28,32 F de l'heure, ou de commencer un travail sans contrat écrit, et sa volonté d'en référer avant tout à son conseiller. Toutefois, si les exigences du recourant sur ces questions sont légitimes lorsqu'il est amené à négocier un nouveau contrat de travail, tel n'est pas le cas dans le cadre de l'assurance-chômage, lorsqu'une assignation lui est proposée. Comme on l'a vu ci- dessus, l'assuré doit faire tout son possible pour sortir de l'assurance-chômage, y compris accepter un travail moins bien payé que le précédent, ou accepter de commencer l'emploi et de tenter de négocier par la suite. L'attitude de l'assuré est importante, et ne doit pas dissuader le futur employeur de l'engager.</w:t>
      </w:r>
    </w:p>
    <w:p>
      <w:r>
        <w:t>A/4375/2008 - 9/11 - Certes le témoin n'a pas été très clair, et a fait des déclarations contradictoires. On rappellera à ce propos que la procédure administrative est régie par la maxime d’office selon laquelle le juge établit les faits d’office.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l'occurrence il n'est pas possible de déterminer avec précision quel tarif horaire a finalement été proposé au recourant, et si un contrat écrit lui était proposé ou pas. Peu importe en l'espèce, car la faute du recourant réside déjà dans le fait de ne pas avoir accepté, spontanément, l'emploi proposé au salaire de base. Il est établi, en effet, qu'il s'agissait d'un travail convenable au sens de la disposition légale susmentionnée, dont le salaire respectait la CCT, et même que le recourant aurait gagné plus qu’au chômage avec cet emploi.</w:t>
      </w:r>
    </w:p>
    <w:p>
      <w:r>
        <w:rPr>
          <w:b/>
        </w:rPr>
        <w:t>E. 7</w:t>
      </w:r>
    </w:p>
    <w:p>
      <w:r>
        <w:t>La faute du recourant est par conséquent établie et doit être qualifiée. Au vu de la jurisprudence susmentionnée, il s'agit en principe d'une faute grave, à moins d'un motif valable, qui fasse apparaître la faute comme étant de gravité moyenne ou légère. On rappellera que la suspension dans l’exercice du droit à l’indemnité est fixée en fonction de la gravité de la faute commise. La durée de la suspension est de 1 à 15 jours en cas de faute légère, 16 à 30 jours en cas de faute de gravité moyenne, 31 à 60 jours en cas de faute grave. Si l'assuré est suspendu de façon répétée dans son droit à l'indemnité pendant le délai cadre d'indemnisation, la durée de suspension est prolongée en conséquence (cf. art. 45 de l'ordonnance sur l'assurance-chômage – OACI). Pour fixer la durée de la suspension il y a lieu de tenir compte de toutes les circonstances du cas particulier, tel que le mobile, les circonstances personnelles, les circonstances particulières du cas tel que le comportement de l'employeur, de fausses hypothèses quant à l'état de fait (D 64). Selon l'échelle des suspensions établies par le SECO, un refus d'emploi convenable ou d'un emploi en gain intermédiaire à durée indéterminée assigné à l'assuré ou qu'il a trouvé lui-même donne lieu, en cas d'un premier refus, à une suspension de 31 à 45 jours, car il constitue une faute grave. En revanche, lorsque le refus porte sur un emploi à durée déterminée, la gravité de la faute, et par conséquent la sanction qui y est attachée, varie en fonction de la durée de l'emploi proposé. C'est ainsi qu'un emploi de durée</w:t>
      </w:r>
    </w:p>
    <w:p>
      <w:r>
        <w:t>A/4375/2008 - 10/11 - déterminée de trois mois constitue une faute moyenne, et est passible d'une suspension de 23 à 30 jours (cf. D 72). Or, l'OCE allègue qu'il s'agissait d'un contrat de durée indéterminée, ce qui serait attesté par une mention dans une note interne (sous la forme de 6 zéros figurant sous « durée d’engagement »). Toutefois, la lecture du contrat de mission conduit à douter du caractère à durée indéterminée de l'emploi proposé. Ce contrat prévoit en effet expressément, certes en petits caractères italiques, qu'il débutera « le 14 août 2008 pour une durée maximale de trois mois ». Pendant cette période il peut être résilié par les deux parties moyennant un délai de congé de deux jours. « S'il n'est pas résilié, il expire au bout de trois mois ». S'il est ensuite renouvelé (… Illisible) il est censé être prolongé pour une durée indéterminée. C'est donc clairement pour une durée de trois mois que l'emploi a été proposé au recourant, de sorte que la sanction doit se situer entre 23 et 30 jours. L'OCE ayant confirmé qu'il n'y avait pas eu de précédentes sanctions, rien ne justifie de suspendre le droit l'indemnité du recourant pour une durée supérieure à 23 jours. En ce sens, le recours sera partiellement admis, et la sanction réduite à 23 jours.</w:t>
      </w:r>
    </w:p>
    <w:p>
      <w:r>
        <w:t>A/4375/2008 - 11/11 -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