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ATAS/474/2016 vom 20. Juni 2016</w:t>
      </w:r>
    </w:p>
    <w:p>
      <w:r>
        <w:t>GE Cour de justice, 2016-06-20, FR</w:t>
      </w:r>
    </w:p>
    <w:p>
      <w:r>
        <w:rPr>
          <w:b/>
        </w:rPr>
        <w:t xml:space="preserve">Quelle: </w:t>
      </w:r>
      <w:r>
        <w:t>https://mcp.opencaselaw.ch/entscheid/ge_gerichte_ATAS_474_2016</w:t>
      </w:r>
    </w:p>
    <w:p>
      <w:r>
        <w:t>FR: GE_GERICHTE ATAS/474/2016 du 20 juin 2016</w:t>
      </w:r>
    </w:p>
    <w:p>
      <w:r>
        <w:t>IT: GE_GERICHTE ATAS/474/2016 del 20 giugno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l'assurée à une rente d'invalidité.</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rPr>
          <w:b/>
        </w:rPr>
        <w:t>E. 5</w:t>
      </w:r>
    </w:p>
    <w:p>
      <w:r>
        <w:t>Est réputée invalidité, l'incapacité de gain totale ou partielle présumée permanente ou de longue durée, résultant d'une infirmité congénitale, d'une maladie ou d'un accident (art. 8 al. 1 LPGA et 4 al. 1 LAI).</w:t>
      </w:r>
    </w:p>
    <w:p>
      <w:r>
        <w:rPr>
          <w:b/>
        </w:rPr>
        <w:t>E. 6</w:t>
      </w:r>
    </w:p>
    <w:p>
      <w:r>
        <w:t>Selon l’art. 7 LPGA, est réputée incapacité de gain toute diminution de l'ensemble ou d'une partie des possibilités de gain de l'assuré sur le marché du travail équilibré qui entre en considération, si cette diminution résulte d'une atteinte à la santé</w:t>
      </w:r>
    </w:p>
    <w:p>
      <w:r>
        <w:t>A/3874/2015 - 12/21 -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8</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9</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10</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w:t>
      </w:r>
    </w:p>
    <w:p>
      <w:r>
        <w:t>A/3874/2015 - 13/21 -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w:t>
      </w:r>
    </w:p>
    <w:p>
      <w:r>
        <w:rPr>
          <w:b/>
        </w:rPr>
        <w:t>E. 11</w:t>
      </w:r>
    </w:p>
    <w:p>
      <w:r>
        <w:t>En l'espèce, il y a lieu de retenir un statut de non actif, comme l'a retenu l'OAI, sans être contredit par la recourante, qui avait mentionné dans sa demande de prestations qu'elle était femme au foyer et s'était prévalu d'un tel statut dans son opposition au projet de décision.</w:t>
      </w:r>
    </w:p>
    <w:p>
      <w:r>
        <w:rPr>
          <w:b/>
        </w:rPr>
        <w:t>E. 12</w:t>
      </w:r>
    </w:p>
    <w:p>
      <w:r>
        <w:t>Pour évaluer l'invalidité des assurés travaillant dans le ménage, l'administration procède à une enquête sur les activités ménagères et fixe l'empêchement dans chacune des activités habituelles conformément au chiffre 3095 de la circulaire concernant l'invalidité et l'impotence de l'assurance-invalidité. Aux conditions posées par la jurisprudence (ATF 128 V 93) une telle enquête a valeur probante.</w:t>
      </w:r>
    </w:p>
    <w:p>
      <w:r>
        <w:rPr>
          <w:b/>
        </w:rPr>
        <w:t>E. 13</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w:t>
      </w:r>
    </w:p>
    <w:p>
      <w:r>
        <w:t>A/3874/2015 - 14/21 - au Recueil officiel mais dans VSI 2003 p. 221; arrêt du Tribunal fédéral des assurances I 733/06 du 16 juillet 2007).</w:t>
      </w:r>
    </w:p>
    <w:p>
      <w:r>
        <w:rPr>
          <w:b/>
        </w:rPr>
        <w:t>E. 14</w:t>
      </w:r>
    </w:p>
    <w:p>
      <w:r>
        <w:t>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w:t>
      </w:r>
    </w:p>
    <w:p>
      <w:r>
        <w:rPr>
          <w:b/>
        </w:rPr>
        <w:t>E. 15</w:t>
      </w:r>
    </w:p>
    <w:p>
      <w:r>
        <w:t>Pour satisfaire à l'obligation de réduire le dommage (voir ATF 129 V 463 consid.</w:t>
      </w:r>
    </w:p>
    <w:p>
      <w:r>
        <w:rPr>
          <w:b/>
        </w:rPr>
        <w:t>E. 16</w:t>
      </w:r>
    </w:p>
    <w:p>
      <w:r>
        <w:t>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w:t>
      </w:r>
    </w:p>
    <w:p>
      <w:r>
        <w:t>A/3874/2015 - 15/21 - perte résulte d’une atteinte à sa santé physique, mentale ou psychique. Pour une nettoyeuse professionnelle, elle s’évalue donc au regard de son inaptitude à effectuer les tâches de nettoyage proprement dites (passer l’aspirateur, entretenir les sols, nettoyer les vitres, épousseter, etc.). En revanche, l’incapacité d’accomplir les travaux habituels (art. 28a al. 2 LAI en corrélation avec les art. 27 RAI et 8 al. 3 LPGA) s’évalue différemment. Elle se fonde non seulement sur l’inaptitude de l’assurée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(CIIAI), p. 65, n. 3084 ss). La tenue d’un ménage privé permet, par ailleurs, des adaptations de l’activité aux problèmes physiques qui ne sont pas nécessairement compatibles avec les exigences de rendement propres à l’exercice similaire dans un contexte professionnel (arrêt du Tribunal fédéral I 593/03 du 13 avril 2005 consid. 5.3). À ces éléments s’ajoute également le fait qu’au titre de son obligation de réduire le dommage (art. 7 al. 1er LAI), la personne assurée est notamment tenue d’adopter une méthode de travail adéquate, de répartir son travail en conséquence et de demander l’aide de ses proches dans une mesure convenable (ATF 133 V 504 consid. 4.2 et les références citées).</w:t>
      </w:r>
    </w:p>
    <w:p>
      <w:r>
        <w:rPr>
          <w:b/>
        </w:rPr>
        <w:t>E. 17</w:t>
      </w:r>
    </w:p>
    <w:p>
      <w:r>
        <w:t>La jurisprudence ne pose pas de grandeur limite au-delà de laquelle l'aide des membres de la famille ne serait plus possible. Elle pose comme critère que l'aide ne saurait constituer une charge excessive du seul fait qu'elle va au-delà du soutien que l'on peut attendre de manière habituelle sans atteinte à la santé (ATF 133 V 504 consid. 4.2 ; ATF 130 V 97 consid. 3.3.3 ; arrêt du Tribunal fédéral 9C_925/2013 du 1er avril 2014 consid. 2.3).</w:t>
      </w:r>
    </w:p>
    <w:p>
      <w:r>
        <w:rPr>
          <w:b/>
        </w:rPr>
        <w:t>E. 18</w:t>
      </w:r>
    </w:p>
    <w:p>
      <w:r>
        <w:t>En l'espèce, une enquête ménagère a été établie par une enquêtrice qui s'est rendue au domicile de l'assurée et s'est fondée sur un entretien d'une heure trente avec celle-ci et son époux. Cette enquête a pleine valeur probante, dès lors qu'il n'apparaît pas que les déclarations de l'assurée ne concordent pas avec les constatations faites sur le plan médical. En effet, le fait que l'expert ait retenu une incapacité de travail totale dans l'activité habituelle de nettoyeuse n'implique pas forcément une incapacité totale à accomplir les travaux habituels dans son ménage. Si les deux activités sont très semblables, le travail de nettoyage dans une activité professionnelle est plus pénible que le travail ménager dans la sphère privée, car ce dernier peut plus facilement être aménagé en fonction des limitations. En effet, l'obligation de réduire le dommage impose que la personne qui s'occupe du ménage fasse ce que l'on peut raisonnablement attendre d'elle afin de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w:t>
      </w:r>
    </w:p>
    <w:p>
      <w:r>
        <w:t>A/3874/2015 - 16/21 - assurée qu'elle répartisse mieux son travail, soit en aménageant des pauses et en repoussant les travaux peu urgents. De tels aménagements ne sont pas possible dans une activité professionnelle. En l'espèce, les tâches que l'enquêtrice a estimé pouvant être exigées de l'assurée sont compatibles avec ses limitations. L'exigibilité retenue pour la contribution de l'époux de l'assurée apparaît justifiée, au vu de sa participation concrète aux activités ménagères et au fait qu'il ne travaille pas, tel que cela ressort de manière convaincante de l'enquête ménagère, qui est fondée sur les déclarations des époux. La recourante n'a pas rendu vraisemblable que son mari ne pouvait pas l'aider dans les tâches ménagères. Même s'il était avéré qu'il est au bénéfice d'une rente d'invalidité, cela n'établirait pas qu'il est incapable de faire des tâches ménagères.</w:t>
      </w:r>
    </w:p>
    <w:p>
      <w:r>
        <w:rPr>
          <w:b/>
        </w:rPr>
        <w:t>E. 19</w:t>
      </w:r>
    </w:p>
    <w:p>
      <w:r>
        <w:t>Une pleine force probatoire étant reconnue au rapport d'enquête ménagère, il ne se justifie pas d'ordonner une expertise médicale, comme requis par la recourante, pour déterminer sa capacité à effectuer les travaux habituels dans le ménage, selon la jurisprudence en la matière.</w:t>
      </w:r>
    </w:p>
    <w:p>
      <w:r>
        <w:rPr>
          <w:b/>
        </w:rPr>
        <w:t>E. 20</w:t>
      </w:r>
    </w:p>
    <w:p>
      <w:r>
        <w:t>Ainsi, il y a lieu de retenir, conformément aux conclusions de l'enquête ménagère, une incapacité de 8.80 % du temps consacré par l'assurée aux travaux ménagers, soit un pourcentage inférieur à 40 %, qui n'ouvre pas de droit à une rente d'invalidité.</w:t>
      </w:r>
    </w:p>
    <w:p>
      <w:r>
        <w:rPr>
          <w:b/>
        </w:rPr>
        <w:t>E. 21</w:t>
      </w:r>
    </w:p>
    <w:p>
      <w:r>
        <w:t>Dans la mesure où la recourante a eu des déclarations contradictoires au sujet de son statut, puisqu'elle a déclaré lors de l'enquête ménagère que, sans atteinte à la santé, elle exercerait une activité lucrative, à temps partiel ou complet, comme femme de chambre ou nettoyeuse, il sera précisé, à toutes fins utiles, que même si ce statut avait été retenu, elle n'aurait pas droit à une rente d'invalidité, comme cela va être démontré ci-après.</w:t>
      </w:r>
    </w:p>
    <w:p>
      <w:r>
        <w:rPr>
          <w:b/>
        </w:rPr>
        <w:t>E. 22</w:t>
      </w:r>
    </w:p>
    <w:p>
      <w:r>
        <w:t>Pour les assurés ayant un statut d'actif, la comparaison des revenus s'effectue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23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A/3874/2015 - 17/21 -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A/3874/2015 - 18/21 -</w:t>
      </w:r>
    </w:p>
    <w:p>
      <w:r>
        <w:rPr>
          <w:b/>
        </w:rPr>
        <w:t>E. 24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w:t>
      </w:r>
    </w:p>
    <w:p>
      <w:r>
        <w:rPr>
          <w:b/>
        </w:rPr>
        <w:t>E. 26</w:t>
      </w:r>
    </w:p>
    <w:p>
      <w:r>
        <w:t>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 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w:t>
      </w:r>
    </w:p>
    <w:p>
      <w:r>
        <w:t>A/3874/2015 - 19/21 -</w:t>
      </w:r>
    </w:p>
    <w:p>
      <w:r>
        <w:rPr>
          <w:b/>
        </w:rPr>
        <w:t>E. 27</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w:t>
      </w:r>
    </w:p>
    <w:p>
      <w:r>
        <w:rPr>
          <w:b/>
        </w:rPr>
        <w:t>E. 28</w:t>
      </w:r>
    </w:p>
    <w:p>
      <w:r>
        <w:t>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w:t>
      </w:r>
    </w:p>
    <w:p>
      <w:r>
        <w:rPr>
          <w:b/>
        </w:rPr>
        <w:t>E. 29</w:t>
      </w:r>
    </w:p>
    <w:p>
      <w:r>
        <w:t>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30</w:t>
      </w:r>
    </w:p>
    <w:p>
      <w:r>
        <w:t>Il y a lieu de se référer au rapport rhumatologique établi par le Dr E_____, le 17 avril 2015, pour déterminer le degré d'invalidité de la recourante, pour autant qu'il puisse se voir reconnaître une pleine valeur probante. Tel est le cas en l'espèce. En effet, le rapport a été rendu en pleine connaissance du dossier médical, comme en attestent les résumés qu'il contient, il repose sur un examen approfondi de l'assurée, qui a été assistée d'un interprète, et ne contient pas de contradictions ou d'indices permettant de douter de la validité de ses conclusions. Le rapport du Dr E_____ n'est pas sérieusement remis en cause par celui de la Dresse C______, qui retient une capacité de travail résiduelle de 50 %, car il a été établi par un spécialiste en médecine physique et réadaptation et rhumatologie et qu'il est plus récent et plus complet que celui de la Dresse C______, qui a, pour sa part, une formation de médecin-interne. Il y a encore lieu de relever que le Dr E_____, tout comme le médecin traitant, a pris en compte les douleurs ressenties par l'assurée, en précisant que les lombalgies étaient en lien avec la boiterie et un déconditionnement, que l'assurée pourrait améliorer par une physiothérapie dirigée et une perte pondérale, qui ne pouvait que diminuer les contraintes sur les genoux et les douleurs. La Dresse C______ a, pour sa part, mentionné des douleurs, sans détailler la question. Enfin, les constats des deux médecins sur les limitations de l'assurée ne divergent pas fondamentalement, puisqu'ils retiennent tous deux que la recourante peut travailler assise.</w:t>
      </w:r>
    </w:p>
    <w:p>
      <w:r>
        <w:t>A/3874/2015 - 20/21 -</w:t>
      </w:r>
    </w:p>
    <w:p>
      <w:r>
        <w:rPr>
          <w:b/>
        </w:rPr>
        <w:t>E. 31</w:t>
      </w:r>
    </w:p>
    <w:p>
      <w:r>
        <w:t>L'assurée n'ayant pas eu d'activité professionnelle depuis plusieurs années, il se justifie de se référer aux salaires statistiques ressortant de l’Enquête suisse sur la structure des salaires (ESS), tant pour déterminer le revenu sans invalidité que le revenu avec invalidité et de prendre en compte dans les deux cas, du salaire de référence auquel peuvent prétendre les femmes effectuant des activités simples et répétitives, tous secteurs confondus, niveau de qualification 4, dans le secteur privé, à savoir CHF 4'225.- par mois (ESS 2010, TA1), soit un revenu annualisé de CHF 50'700.-. Il est dès lors superflu d'actualiser les salaires. Ainsi le salaire sans invalidité à prendre en compte est de CHF 50'700.- et le salaire avec invalidité est de CHF 34'476.- (80 % x CHF 50'700.- plus un abattement de 15 %, au maximum, s'agissant d'une personne relativement jeune qui se trouve en suisse depuis de nombreuses années), ce qui donne un degré d'invalidité de 32 % n'atteignant pas le taux minimum de 40 % pour ouvrir le droit à une rente d'invalidité.</w:t>
      </w:r>
    </w:p>
    <w:p>
      <w:r>
        <w:rPr>
          <w:b/>
        </w:rPr>
        <w:t>E. 32</w:t>
      </w:r>
    </w:p>
    <w:p>
      <w:r>
        <w:t>Au vu de ce qui précède, le recours sera rejeté.</w:t>
      </w:r>
    </w:p>
    <w:p>
      <w:r>
        <w:rPr>
          <w:b/>
        </w:rPr>
        <w:t>E. 33</w:t>
      </w:r>
    </w:p>
    <w:p>
      <w:r>
        <w:t>Étant donné que depuis le 1er juillet 2006, la procédure n'est plus gratuite (art. 69 al. 1bis LAI), il y a lieu de condamner la recourante au paiement d'un émolument de CHF 200.-.</w:t>
      </w:r>
    </w:p>
    <w:p>
      <w:r>
        <w:t>A/3874/2015 - 21/21 -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