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ATAS/474/2011 vom 12. Mai 2011</w:t>
      </w:r>
    </w:p>
    <w:p>
      <w:r>
        <w:t>GE Cour de justice, 2011-05-12, FR</w:t>
      </w:r>
    </w:p>
    <w:p>
      <w:r>
        <w:rPr>
          <w:b/>
        </w:rPr>
        <w:t xml:space="preserve">Quelle: </w:t>
      </w:r>
      <w:r>
        <w:t>https://mcp.opencaselaw.ch/entscheid/ge_gerichte_ATAS_474_2011</w:t>
      </w:r>
    </w:p>
    <w:p>
      <w:r>
        <w:t>FR: GE_GERICHTE ATAS/474/2011 du 12 mai 2011</w:t>
      </w:r>
    </w:p>
    <w:p>
      <w:r>
        <w:t>IT: GE_GERICHTE ATAS/474/2011 del 12 maggio 2011</w:t>
      </w:r>
    </w:p>
    <w:p>
      <w:pPr>
        <w:pStyle w:val="Heading2"/>
      </w:pPr>
      <w:r>
        <w:t>Erwägungen</w:t>
      </w:r>
    </w:p>
    <w:p>
      <w:r>
        <w:rPr>
          <w:b/>
        </w:rPr>
        <w:t>E. 1</w:t>
      </w:r>
    </w:p>
    <w:p>
      <w:r>
        <w:t>La loi fédérale sur la partie générale du droit des assurances sociales du 6 octobre 2000 (ci-après : LPGA), entrée en vigueur le 1er janvier 2003, est applicable en matière d’assurance-maladie (art. 1 al. 1 LAMal), sous réserve notamment des dispositions en matière de tarifs, prix et budget global (art. 43 à 55 LAMal), et de la procédure auprès du Tribunal arbitral cantonal (art. 89 LAMal).</w:t>
      </w:r>
    </w:p>
    <w:p>
      <w:r>
        <w:rPr>
          <w:b/>
        </w:rPr>
        <w:t>E. 2</w:t>
      </w:r>
    </w:p>
    <w:p>
      <w:r>
        <w:t>Selon l’art. 57 LPGA, chaque canton institue un tribunal des assurances chargé de statuer en instance unique sur les recours dans le domaine des assurances sociales. Toutefois, selon l’art. 89 LAMal, les litiges entre assureurs et fournisseurs de prestations sont jugés par un tribunal arbitral.</w:t>
      </w:r>
    </w:p>
    <w:p>
      <w:r>
        <w:rPr>
          <w:b/>
        </w:rPr>
        <w:t>E. 3</w:t>
      </w:r>
    </w:p>
    <w:p>
      <w:r>
        <w:t>Il convient de déterminer si la présente cause est de la compétence du tribunal des assurances ou du tribunal arbitral.</w:t>
      </w:r>
    </w:p>
    <w:p>
      <w:r>
        <w:t>A/3341/2009 - 8/10 -</w:t>
      </w:r>
    </w:p>
    <w:p>
      <w:r>
        <w:rPr>
          <w:b/>
        </w:rPr>
        <w:t>E. 4</w:t>
      </w:r>
    </w:p>
    <w:p>
      <w:r>
        <w:t>Au terme de la jurisprudence récente en la matière (arrêt non publié du Tribunal fédéral du 2 décembre 2010 dans la cause n° 9C_320/2010, consid. 3.1) – dans l’attente de laquelle la présente procédure a été suspendue – selon l'art. 89 al. 1 LAMal,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(ATF 131 V 191 consid. 2 p. 192).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131 V 191 consid. 2 p. 192). La compétence du tribunal arbitral doit être déterminée au regard des prétentions que fait valoir la partie demanderesse et de leur fondement (arrêt K 5/03 du 15 avril 2004 consid. 2.2, in RAMA 2004 n° KV 285 p. 238). Dans le cadre de cet arrêt, le Tribunal fédéral a tranché la question de l’incidence d’une cession de créance de l’assuré au fournisseur de soins au sens de l'art. 42 al. 1 LAMal. Il a jugé qu’une telle cession ne change rien à la nature de la créance cédée et le cessionnaire se substitue au cédant et devient pleinement titulaire des droits et obligations de ce dernier, y compris les droits de nature procédurale. Ainsi, une cession n'a pas d'effet sur la compétence de l'autorité judiciaire appelée à se prononcer sur les contestations correspondantes (consid. 4.3 et les références citées).</w:t>
      </w:r>
    </w:p>
    <w:p>
      <w:r>
        <w:rPr>
          <w:b/>
        </w:rPr>
        <w:t>E. 5</w:t>
      </w:r>
    </w:p>
    <w:p>
      <w:r>
        <w:t>En l’espèce, il est constant que le litige n’oppose pas un fournisseur de soins, mais bien un assuré à un assureur. Ainsi, que le litige soit ou non relatif aux honoraires ou au tarif du fournisseur de soin ne fonde pas la compétence du tribunal arbitral, puisque la seconde condition permettant de fonder la compétence du tribunal arbitral, condition ayant trait aux parties à la procédure, n’est manifestement pas réalisée. Partant, c’est le tribunal des assurances au sens de l’art. 57 LPGA qui est compétent.</w:t>
      </w:r>
    </w:p>
    <w:p>
      <w:r>
        <w:rPr>
          <w:b/>
        </w:rPr>
        <w:t>E. 6</w:t>
      </w:r>
    </w:p>
    <w:p>
      <w:r>
        <w:t>Au terme de l’art. 58 al. 1 LPGA, le tribunal des assurances compétent est celui du canton de domicile de l’assuré ou d’une autre partie au moment du dépôt du recours. Le recourant étant domicilié à Genève, le tribunal des assurances compétent est celui du canton de Genève.</w:t>
      </w:r>
    </w:p>
    <w:p>
      <w:r>
        <w:t>A/3341/2009 - 9/10 -</w:t>
      </w:r>
    </w:p>
    <w:p>
      <w:r>
        <w:rPr>
          <w:b/>
        </w:rPr>
        <w:t>E. 7</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La compétence du Tribunal cantonal des assurances sociales, puis dès le 1er janvier 2011, de la Chambre des assurances sociales de la Cour de Justice est ainsi établie.</w:t>
      </w:r>
    </w:p>
    <w:p>
      <w:r>
        <w:t>A/3341/2009 - 10/10 -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