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ATAS/473/2022 vom 24. Mai 2022</w:t>
      </w:r>
    </w:p>
    <w:p>
      <w:r>
        <w:t>GE Cour de justice, 2022-05-24, FR</w:t>
      </w:r>
    </w:p>
    <w:p>
      <w:r>
        <w:rPr>
          <w:b/>
        </w:rPr>
        <w:t xml:space="preserve">Quelle: </w:t>
      </w:r>
      <w:r>
        <w:t>https://mcp.opencaselaw.ch/entscheid/ge_gerichte_ATAS_473_2022</w:t>
      </w:r>
    </w:p>
    <w:p>
      <w:r>
        <w:t>FR: GE_GERICHTE ATAS/473/2022 du 24 mai 2022</w:t>
      </w:r>
    </w:p>
    <w:p>
      <w:r>
        <w:t>IT: GE_GERICHTE ATAS/473/2022 del 24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rPr>
          <w:b/>
        </w:rPr>
        <w:t>E. 3</w:t>
      </w:r>
    </w:p>
    <w:p>
      <w:r>
        <w:t>Le litige porte sur le bien-fondé de la suspension pour une durée d’un jour du droit à l'indemnité de la recourante.</w:t>
      </w:r>
    </w:p>
    <w:p>
      <w:r>
        <w:rPr>
          <w:b/>
        </w:rPr>
        <w:t>E. 4.1</w:t>
      </w:r>
    </w:p>
    <w:p>
      <w:r>
        <w:t>Selon l’art. 17 al. 1 LACI, l’assuré qui fait valoir des prestations d’assurance doit, avec l’assistance de l’office du travail compétent, entreprendre tout ce que l’on peut raisonnablement exiger de lui pour éviter le chômage ou l’abréger ; il lui</w:t>
      </w:r>
    </w:p>
    <w:p>
      <w:r>
        <w:t>A/895/2022 - 4/7 - incombe en particulier de chercher du travail, au besoin en dehors de la profession qu’il exerçait précédemment ; il doit apporter la preuve des efforts qu’il a fournis. Ainsi, conformément à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un arrêt publié aux ATF 139 V 164, le Tribunal fédéral a admis la conformité à la loi de l'art. 26 al. 2 OACI : sauf excuse valable, une suspension du droit à l'indemnité peut être prononcée si les preuves ne sont pas fournies dans le délai ; peu importe qu'elles soient produites ultérieurement, par exemple dans une procédure d'opposition (arrêt du Tribunal fédéral 8C 194/2013 du 26 septembre 2013 ; arrêts du Tribunal fédéral 8C_885/2012 et 8C_886/2012 du 2 juillet 2013).</w:t>
      </w:r>
    </w:p>
    <w:p>
      <w:r>
        <w:rPr>
          <w:b/>
        </w:rPr>
        <w:t>E. 4.2</w:t>
      </w:r>
    </w:p>
    <w:p>
      <w:r>
        <w:t>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légère, moyenne et grave - et prévoit, pour chacune d'elles, une durée minimale et maximale de suspension : de 1 à 15 jours en cas de faute légère, de 16 à 30 jours en cas de faute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w:t>
      </w:r>
    </w:p>
    <w:p>
      <w:r>
        <w:rPr>
          <w:b/>
        </w:rPr>
        <w:t>E. 4.3</w:t>
      </w:r>
    </w:p>
    <w:p>
      <w:r>
        <w:t>Le Tribunal fédéral a jugé qu'un assuré qui remet ses recherches hors délai ne doit pas se voir imposer la même sanction que celui qui ne procède à aucune</w:t>
      </w:r>
    </w:p>
    <w:p>
      <w:r>
        <w:t>A/895/2022 - 5/7 - recherche d'emploi, surtout si le retard est léger et survient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d’un seul jour seulement (arrêt du Tribunal fédéral 8C_2/2012 du 14 juin 2012). Dans un arrêt du 26 juin 2012 (8C_64/2012), le Tribunal fédéral a confirmé la réduction de la sanction de cinq à un jour de suspension au motif que l'assuré avait remis ses recherches d'emploi avec un jour de retard seulement. Dans un autre arrêt du 26 juin 2012 (8C_33/2012), le Tribunal fédéral a confirmé la réduction de la sanction de cinq à trois jours de suspension s'agissant d'une assurée qui avait remis ses recherches d'emploi avec quatorze jours de retard. En revanche, le Tribunal fédéral a annulé une réduction de sanction de cinq à un jour de suspension concernant un assuré qui n'avait remis la preuve de ses recherches qu'un mois plus tard et seulement après avoir pris connaissance de la décision de suspension (arrêt 8C_601/2012 du 26 février 2013; cf. également arrêts 8C_885/2012 du 2 juillet 2013, 8C_73/2013 du 29 aout 2013 ou encore 8C_537/2013 du 16 avril 2014). De même, il a jugé qu'une sanction s'imposait, même en cas de retard minime (un jour; 8C_604/2018 du 5 novembre 2018).</w:t>
      </w:r>
    </w:p>
    <w:p>
      <w:r>
        <w:rPr>
          <w:b/>
        </w:rPr>
        <w:t>E. 5</w:t>
      </w:r>
    </w:p>
    <w:p>
      <w:r>
        <w:t>En l'espèce, il n'est pas contesté que la recourante a communiqué tardivement à l'OCE ses recherches de novembre 2021, soit après l’échéance du délai au 6 décembre 2021. Ses recherches ne peuvent donc plus être prises en compte (art. 26 al. 2 OACI). Certes, le retard n’est que d’un jour, mais c'est le lieu de rappeler que le Tribunal fédéral se montre intraitable sur la question et a jugé qu'une sanction s'imposait même en cas de retard minime (cf. supra). Il est vrai également que c'est là le premier manquement de la recourante, qu’elle s’est spontanément exécutée avant d'être rappelée à l'ordre, que les recherches d'emploi ont été dûment effectuées et que l'intimé ne conteste pas qu’elles correspondent, en termes de qualité et de quantité, à ce qui était attendu de l’assurée. Il n'en demeure pas moins que cette dernière a commis une négligence. Ces éléments (retard minime, premier manquement, comportement jusqu'alors irréprochable et qualité et quantité des recherches suffisantes), s'ils ne sauraient, selon la jurisprudence du Tribunal fédéral, conduire à la renonciation à toute sanction, car ils n'ont pas leur place dans l'examen du principe même d'une suspension, sont en revanche pertinents pour déterminer la durée de la suspension (arrêt 8C_604/2018 op. cit consid. 4.2). Cependant, dans la mesure où la sanction</w:t>
      </w:r>
    </w:p>
    <w:p>
      <w:r>
        <w:t>A/895/2022 - 6/7 - correspond au minima prévu par l'art. 45 al. 3 OACI, la décision de l'intimé n'apparaît pas critiquable. Pour le surplus, on relèvera que les arrêts de travail produits ne concernent pas la période du 30 novembre au 6 décembre 2021, que la recourante a d’ailleurs travaillé durant ce laps de temps, qu’il était dès lors exigible de sa part qu’elle prenne quelques minutes pour communiquer informatiquement ses recherches ou glisser son formulaire dans une boîte aux lettres, d’autant plus que, le 3 décembre 2021, elle a été capable de remplir son formulaire IPA. Partant, le recours est rejeté et la décision litigieuse confirmée. Pour le surplus, la procédure est gratuite.</w:t>
      </w:r>
    </w:p>
    <w:p>
      <w:r>
        <w:t>A/895/2022 - 7/7 -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